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4D96" w:rsidRPr="003A5C6E" w:rsidRDefault="00825574" w:rsidP="003A5C6E">
      <w:pPr>
        <w:pStyle w:val="a3"/>
        <w:overflowPunct w:val="0"/>
        <w:spacing w:before="150" w:line="326" w:lineRule="auto"/>
        <w:ind w:left="960" w:right="1544" w:hangingChars="300" w:hanging="960"/>
        <w:rPr>
          <w:lang w:val="en-US"/>
        </w:rPr>
      </w:pPr>
      <w:r>
        <w:rPr>
          <w:rFonts w:hint="eastAsia"/>
        </w:rPr>
        <w:t>附件</w:t>
      </w:r>
      <w:r>
        <w:rPr>
          <w:rFonts w:hint="eastAsia"/>
          <w:lang w:val="en-US"/>
        </w:rPr>
        <w:t>1</w:t>
      </w:r>
      <w:r w:rsidRPr="003A5C6E">
        <w:rPr>
          <w:rFonts w:ascii="方正小标宋简体" w:eastAsia="方正小标宋简体" w:hAnsi="方正小标宋简体" w:cs="方正小标宋简体" w:hint="eastAsia"/>
        </w:rPr>
        <w:t>学校消毒技术要点（包含托幼机构、中小学校、中等职业学校、高等学校和成人学校）</w:t>
      </w:r>
    </w:p>
    <w:tbl>
      <w:tblPr>
        <w:tblW w:w="13559" w:type="dxa"/>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
        <w:gridCol w:w="1129"/>
        <w:gridCol w:w="441"/>
        <w:gridCol w:w="4681"/>
        <w:gridCol w:w="3255"/>
        <w:gridCol w:w="4035"/>
      </w:tblGrid>
      <w:tr w:rsidR="004B4D96">
        <w:trPr>
          <w:trHeight w:val="642"/>
        </w:trPr>
        <w:tc>
          <w:tcPr>
            <w:tcW w:w="1147" w:type="dxa"/>
            <w:gridSpan w:val="2"/>
            <w:vAlign w:val="center"/>
          </w:tcPr>
          <w:p w:rsidR="004B4D96" w:rsidRDefault="00825574">
            <w:pPr>
              <w:pStyle w:val="TableParagraph"/>
              <w:overflowPunct w:val="0"/>
              <w:jc w:val="center"/>
              <w:rPr>
                <w:b/>
                <w:bCs/>
                <w:sz w:val="20"/>
              </w:rPr>
            </w:pPr>
            <w:r>
              <w:rPr>
                <w:b/>
                <w:bCs/>
                <w:sz w:val="20"/>
              </w:rPr>
              <w:t>消毒对象</w:t>
            </w:r>
          </w:p>
        </w:tc>
        <w:tc>
          <w:tcPr>
            <w:tcW w:w="5122" w:type="dxa"/>
            <w:gridSpan w:val="2"/>
            <w:vAlign w:val="center"/>
          </w:tcPr>
          <w:p w:rsidR="004B4D96" w:rsidRDefault="00825574">
            <w:pPr>
              <w:pStyle w:val="TableParagraph"/>
              <w:overflowPunct w:val="0"/>
              <w:jc w:val="center"/>
              <w:rPr>
                <w:b/>
                <w:bCs/>
                <w:sz w:val="20"/>
              </w:rPr>
            </w:pPr>
            <w:r>
              <w:rPr>
                <w:b/>
                <w:bCs/>
                <w:sz w:val="20"/>
              </w:rPr>
              <w:t>消毒方式、频次与要点</w:t>
            </w:r>
          </w:p>
        </w:tc>
        <w:tc>
          <w:tcPr>
            <w:tcW w:w="3255" w:type="dxa"/>
            <w:vAlign w:val="center"/>
          </w:tcPr>
          <w:p w:rsidR="004B4D96" w:rsidRDefault="00825574">
            <w:pPr>
              <w:pStyle w:val="TableParagraph"/>
              <w:overflowPunct w:val="0"/>
              <w:jc w:val="center"/>
              <w:rPr>
                <w:b/>
                <w:bCs/>
                <w:sz w:val="20"/>
              </w:rPr>
            </w:pPr>
            <w:r>
              <w:rPr>
                <w:b/>
                <w:bCs/>
                <w:sz w:val="20"/>
              </w:rPr>
              <w:t>消毒因子、浓度及消毒时间</w:t>
            </w:r>
          </w:p>
        </w:tc>
        <w:tc>
          <w:tcPr>
            <w:tcW w:w="4035" w:type="dxa"/>
            <w:vAlign w:val="center"/>
          </w:tcPr>
          <w:p w:rsidR="004B4D96" w:rsidRDefault="00825574">
            <w:pPr>
              <w:pStyle w:val="TableParagraph"/>
              <w:overflowPunct w:val="0"/>
              <w:jc w:val="center"/>
              <w:rPr>
                <w:b/>
                <w:bCs/>
                <w:sz w:val="20"/>
              </w:rPr>
            </w:pPr>
            <w:r>
              <w:rPr>
                <w:b/>
                <w:bCs/>
                <w:sz w:val="20"/>
              </w:rPr>
              <w:t>注意事项</w:t>
            </w:r>
          </w:p>
        </w:tc>
      </w:tr>
      <w:tr w:rsidR="004B4D96">
        <w:trPr>
          <w:trHeight w:val="1511"/>
        </w:trPr>
        <w:tc>
          <w:tcPr>
            <w:tcW w:w="1147" w:type="dxa"/>
            <w:gridSpan w:val="2"/>
            <w:vAlign w:val="center"/>
          </w:tcPr>
          <w:p w:rsidR="004B4D96" w:rsidRDefault="00825574">
            <w:pPr>
              <w:pStyle w:val="TableParagraph"/>
              <w:overflowPunct w:val="0"/>
              <w:spacing w:line="300" w:lineRule="exact"/>
              <w:ind w:left="9"/>
              <w:jc w:val="center"/>
              <w:rPr>
                <w:szCs w:val="21"/>
              </w:rPr>
            </w:pPr>
            <w:r>
              <w:rPr>
                <w:szCs w:val="21"/>
              </w:rPr>
              <w:t>空气</w:t>
            </w:r>
          </w:p>
        </w:tc>
        <w:tc>
          <w:tcPr>
            <w:tcW w:w="5122" w:type="dxa"/>
            <w:gridSpan w:val="2"/>
            <w:vAlign w:val="center"/>
          </w:tcPr>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1.开窗自然通风，每日至少 2 次，每次 30min 以上。</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2.不能开窗通风或通风不良的，可使用电风扇、排风扇等机械通风方式。</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3.必要时使用循环风空气消毒机消毒，应持续开机消毒。</w:t>
            </w:r>
          </w:p>
        </w:tc>
        <w:tc>
          <w:tcPr>
            <w:tcW w:w="3255" w:type="dxa"/>
            <w:vAlign w:val="center"/>
          </w:tcPr>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循环风空气消毒</w:t>
            </w:r>
            <w:proofErr w:type="gramStart"/>
            <w:r>
              <w:rPr>
                <w:rFonts w:ascii="仿宋_GB2312" w:eastAsia="仿宋_GB2312" w:hAnsi="仿宋_GB2312" w:cs="仿宋_GB2312" w:hint="eastAsia"/>
                <w:szCs w:val="21"/>
              </w:rPr>
              <w:t>机建议</w:t>
            </w:r>
            <w:proofErr w:type="gramEnd"/>
            <w:r>
              <w:rPr>
                <w:rFonts w:ascii="仿宋_GB2312" w:eastAsia="仿宋_GB2312" w:hAnsi="仿宋_GB2312" w:cs="仿宋_GB2312" w:hint="eastAsia"/>
                <w:szCs w:val="21"/>
              </w:rPr>
              <w:t>杀菌因子为纳米或等离子。</w:t>
            </w:r>
          </w:p>
        </w:tc>
        <w:tc>
          <w:tcPr>
            <w:tcW w:w="4035" w:type="dxa"/>
            <w:vAlign w:val="center"/>
          </w:tcPr>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1.循环风空气消毒机使用时应关闭门窗。</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2.按产品使用说明书对循环风空气消毒机进行维护保养。</w:t>
            </w:r>
          </w:p>
        </w:tc>
      </w:tr>
      <w:tr w:rsidR="004B4D96">
        <w:trPr>
          <w:trHeight w:val="1517"/>
        </w:trPr>
        <w:tc>
          <w:tcPr>
            <w:tcW w:w="1147" w:type="dxa"/>
            <w:gridSpan w:val="2"/>
            <w:vAlign w:val="center"/>
          </w:tcPr>
          <w:p w:rsidR="004B4D96" w:rsidRDefault="00825574">
            <w:pPr>
              <w:pStyle w:val="TableParagraph"/>
              <w:overflowPunct w:val="0"/>
              <w:spacing w:line="300" w:lineRule="exact"/>
              <w:jc w:val="center"/>
              <w:rPr>
                <w:szCs w:val="21"/>
              </w:rPr>
            </w:pPr>
            <w:r>
              <w:rPr>
                <w:rFonts w:hint="eastAsia"/>
                <w:lang w:val="en-US"/>
              </w:rPr>
              <w:t>空调等通风设备</w:t>
            </w:r>
          </w:p>
        </w:tc>
        <w:tc>
          <w:tcPr>
            <w:tcW w:w="5122" w:type="dxa"/>
            <w:gridSpan w:val="2"/>
            <w:vAlign w:val="center"/>
          </w:tcPr>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1.排风扇等机械通风设备每周清洗消毒 1 次。</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2.分体空调设备过滤网和过滤器每周清洗消毒 1 次。</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3.集中空调通风系统定期清洗消毒。</w:t>
            </w:r>
          </w:p>
        </w:tc>
        <w:tc>
          <w:tcPr>
            <w:tcW w:w="3255" w:type="dxa"/>
            <w:vAlign w:val="center"/>
          </w:tcPr>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100mg/L</w:t>
            </w:r>
            <w:r>
              <w:rPr>
                <w:rFonts w:ascii="仿宋_GB2312" w:eastAsia="仿宋_GB2312" w:hAnsi="仿宋_GB2312" w:cs="仿宋_GB2312" w:hint="eastAsia"/>
                <w:szCs w:val="21"/>
              </w:rPr>
              <w:tab/>
              <w:t>微酸性次氯酸水或</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250mg/L-500mg/L 含氯或二氧化氯消毒液，消毒 10min-30min。</w:t>
            </w:r>
          </w:p>
        </w:tc>
        <w:tc>
          <w:tcPr>
            <w:tcW w:w="4035" w:type="dxa"/>
            <w:vAlign w:val="center"/>
          </w:tcPr>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1.消毒前先去除挡板上的积尘、污垢。</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2.集中空调系统的清洗消毒应由具有清洗消毒资质的专业机构完成。</w:t>
            </w:r>
          </w:p>
        </w:tc>
      </w:tr>
      <w:tr w:rsidR="004B4D96">
        <w:trPr>
          <w:trHeight w:val="2054"/>
        </w:trPr>
        <w:tc>
          <w:tcPr>
            <w:tcW w:w="1147" w:type="dxa"/>
            <w:gridSpan w:val="2"/>
            <w:vAlign w:val="center"/>
          </w:tcPr>
          <w:p w:rsidR="004B4D96" w:rsidRDefault="00825574">
            <w:pPr>
              <w:pStyle w:val="TableParagraph"/>
              <w:overflowPunct w:val="0"/>
              <w:spacing w:line="300" w:lineRule="exact"/>
              <w:jc w:val="center"/>
              <w:rPr>
                <w:szCs w:val="21"/>
              </w:rPr>
            </w:pPr>
            <w:r>
              <w:rPr>
                <w:szCs w:val="21"/>
              </w:rPr>
              <w:t>物体表面</w:t>
            </w:r>
          </w:p>
        </w:tc>
        <w:tc>
          <w:tcPr>
            <w:tcW w:w="5122" w:type="dxa"/>
            <w:gridSpan w:val="2"/>
            <w:tcBorders>
              <w:right w:val="single" w:sz="6" w:space="0" w:color="000000"/>
            </w:tcBorders>
            <w:vAlign w:val="center"/>
          </w:tcPr>
          <w:p w:rsidR="004B4D96" w:rsidRDefault="004B4D96">
            <w:pPr>
              <w:rPr>
                <w:rFonts w:ascii="仿宋_GB2312" w:eastAsia="仿宋_GB2312" w:hAnsi="仿宋_GB2312" w:cs="仿宋_GB2312"/>
                <w:szCs w:val="21"/>
              </w:rPr>
            </w:pP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1.经常接触或触摸的物体表面，如门把手、窗把手、台面、桌椅、扶手、水龙头、电梯按钮等每天消毒 2-3 次。</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2.不易触及的物体表面可每天消毒 1 次。</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3.使用消毒湿巾或抹布进行擦拭消毒或常量喷雾器喷洒消毒。</w:t>
            </w:r>
          </w:p>
        </w:tc>
        <w:tc>
          <w:tcPr>
            <w:tcW w:w="3255" w:type="dxa"/>
            <w:tcBorders>
              <w:left w:val="single" w:sz="6" w:space="0" w:color="000000"/>
              <w:right w:val="single" w:sz="6" w:space="0" w:color="000000"/>
            </w:tcBorders>
            <w:vAlign w:val="center"/>
          </w:tcPr>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100mg/L 微酸性次氯酸水或 250mg/L含氯消毒液或 100mg/L-250mg/L二氧化氯消毒液。消毒 10min-30min。</w:t>
            </w:r>
          </w:p>
        </w:tc>
        <w:tc>
          <w:tcPr>
            <w:tcW w:w="4035" w:type="dxa"/>
            <w:tcBorders>
              <w:left w:val="single" w:sz="6" w:space="0" w:color="000000"/>
            </w:tcBorders>
            <w:vAlign w:val="center"/>
          </w:tcPr>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1.有肉眼可见的污染时，应先去除可见污染后再行喷洒消毒。</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2.应喷洒至物体表面被完全润湿。</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3.不得与清洗剂合用。</w:t>
            </w:r>
          </w:p>
          <w:p w:rsidR="004B4D96" w:rsidRDefault="00825574">
            <w:pPr>
              <w:rPr>
                <w:rFonts w:ascii="仿宋_GB2312" w:eastAsia="仿宋_GB2312" w:hAnsi="仿宋_GB2312" w:cs="仿宋_GB2312"/>
                <w:szCs w:val="21"/>
              </w:rPr>
            </w:pPr>
            <w:r>
              <w:rPr>
                <w:rFonts w:ascii="仿宋_GB2312" w:eastAsia="仿宋_GB2312" w:hAnsi="仿宋_GB2312" w:cs="仿宋_GB2312" w:hint="eastAsia"/>
                <w:szCs w:val="21"/>
              </w:rPr>
              <w:t>4.精密设备或操作仪表等使用湿巾擦拭消毒。</w:t>
            </w:r>
          </w:p>
        </w:tc>
      </w:tr>
      <w:tr w:rsidR="004B4D96">
        <w:trPr>
          <w:gridBefore w:val="1"/>
          <w:wBefore w:w="18" w:type="dxa"/>
          <w:trHeight w:val="613"/>
        </w:trPr>
        <w:tc>
          <w:tcPr>
            <w:tcW w:w="1570" w:type="dxa"/>
            <w:gridSpan w:val="2"/>
          </w:tcPr>
          <w:p w:rsidR="004B4D96" w:rsidRDefault="00825574">
            <w:pPr>
              <w:pStyle w:val="TableParagraph"/>
              <w:overflowPunct w:val="0"/>
              <w:spacing w:before="176"/>
              <w:ind w:left="381"/>
              <w:rPr>
                <w:b/>
                <w:sz w:val="20"/>
              </w:rPr>
            </w:pPr>
            <w:r>
              <w:rPr>
                <w:b/>
                <w:sz w:val="20"/>
              </w:rPr>
              <w:t>消毒对象</w:t>
            </w:r>
          </w:p>
        </w:tc>
        <w:tc>
          <w:tcPr>
            <w:tcW w:w="4681" w:type="dxa"/>
          </w:tcPr>
          <w:p w:rsidR="004B4D96" w:rsidRDefault="00825574">
            <w:pPr>
              <w:pStyle w:val="TableParagraph"/>
              <w:overflowPunct w:val="0"/>
              <w:spacing w:before="176"/>
              <w:ind w:left="1538"/>
              <w:rPr>
                <w:b/>
                <w:sz w:val="20"/>
              </w:rPr>
            </w:pPr>
            <w:r>
              <w:rPr>
                <w:b/>
                <w:sz w:val="20"/>
              </w:rPr>
              <w:t>消毒方式、频次与要点</w:t>
            </w:r>
          </w:p>
        </w:tc>
        <w:tc>
          <w:tcPr>
            <w:tcW w:w="3255" w:type="dxa"/>
          </w:tcPr>
          <w:p w:rsidR="004B4D96" w:rsidRDefault="00825574">
            <w:pPr>
              <w:pStyle w:val="TableParagraph"/>
              <w:overflowPunct w:val="0"/>
              <w:spacing w:before="176"/>
              <w:ind w:left="779"/>
              <w:rPr>
                <w:b/>
                <w:sz w:val="20"/>
              </w:rPr>
            </w:pPr>
            <w:r>
              <w:rPr>
                <w:b/>
                <w:sz w:val="20"/>
              </w:rPr>
              <w:t>消毒因子、浓度及消毒时间</w:t>
            </w:r>
          </w:p>
        </w:tc>
        <w:tc>
          <w:tcPr>
            <w:tcW w:w="4035" w:type="dxa"/>
          </w:tcPr>
          <w:p w:rsidR="004B4D96" w:rsidRDefault="00825574">
            <w:pPr>
              <w:pStyle w:val="TableParagraph"/>
              <w:overflowPunct w:val="0"/>
              <w:spacing w:before="176"/>
              <w:ind w:left="1383" w:right="1374"/>
              <w:jc w:val="center"/>
              <w:rPr>
                <w:b/>
                <w:sz w:val="20"/>
              </w:rPr>
            </w:pPr>
            <w:r>
              <w:rPr>
                <w:b/>
                <w:sz w:val="20"/>
              </w:rPr>
              <w:t>注意事项</w:t>
            </w:r>
          </w:p>
        </w:tc>
      </w:tr>
      <w:tr w:rsidR="004B4D96">
        <w:trPr>
          <w:gridBefore w:val="1"/>
          <w:wBefore w:w="18" w:type="dxa"/>
          <w:trHeight w:val="1920"/>
        </w:trPr>
        <w:tc>
          <w:tcPr>
            <w:tcW w:w="1570" w:type="dxa"/>
            <w:gridSpan w:val="2"/>
            <w:vAlign w:val="center"/>
          </w:tcPr>
          <w:p w:rsidR="004B4D96" w:rsidRDefault="00825574">
            <w:pPr>
              <w:pStyle w:val="TableParagraph"/>
              <w:overflowPunct w:val="0"/>
              <w:jc w:val="center"/>
              <w:rPr>
                <w:kern w:val="0"/>
                <w:szCs w:val="21"/>
              </w:rPr>
            </w:pPr>
            <w:r>
              <w:rPr>
                <w:kern w:val="0"/>
                <w:szCs w:val="21"/>
              </w:rPr>
              <w:lastRenderedPageBreak/>
              <w:t>地面、墙壁</w:t>
            </w:r>
          </w:p>
        </w:tc>
        <w:tc>
          <w:tcPr>
            <w:tcW w:w="4681"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1.一般情况下，墙面不需要进行常规消毒。</w:t>
            </w:r>
          </w:p>
          <w:p w:rsidR="004B4D96" w:rsidRDefault="00825574">
            <w:pPr>
              <w:rPr>
                <w:rFonts w:ascii="仿宋_GB2312" w:eastAsia="仿宋_GB2312" w:hAnsi="仿宋_GB2312" w:cs="仿宋_GB2312"/>
              </w:rPr>
            </w:pPr>
            <w:r>
              <w:rPr>
                <w:rFonts w:ascii="仿宋_GB2312" w:eastAsia="仿宋_GB2312" w:hAnsi="仿宋_GB2312" w:cs="仿宋_GB2312" w:hint="eastAsia"/>
              </w:rPr>
              <w:t>2.地面每天消毒 2-3 次。</w:t>
            </w:r>
          </w:p>
          <w:p w:rsidR="004B4D96" w:rsidRDefault="00825574">
            <w:pPr>
              <w:rPr>
                <w:rFonts w:ascii="仿宋_GB2312" w:eastAsia="仿宋_GB2312" w:hAnsi="仿宋_GB2312" w:cs="仿宋_GB2312"/>
              </w:rPr>
            </w:pPr>
            <w:r>
              <w:rPr>
                <w:rFonts w:ascii="仿宋_GB2312" w:eastAsia="仿宋_GB2312" w:hAnsi="仿宋_GB2312" w:cs="仿宋_GB2312" w:hint="eastAsia"/>
              </w:rPr>
              <w:t>3.当地面或墙面受到血液、体液、排泄物、呕吐物或分泌物污染时，清除污染物后，及时消毒。</w:t>
            </w:r>
          </w:p>
          <w:p w:rsidR="004B4D96" w:rsidRDefault="00825574">
            <w:pPr>
              <w:rPr>
                <w:rFonts w:ascii="仿宋_GB2312" w:eastAsia="仿宋_GB2312" w:hAnsi="仿宋_GB2312" w:cs="仿宋_GB2312"/>
              </w:rPr>
            </w:pPr>
            <w:r>
              <w:rPr>
                <w:rFonts w:ascii="仿宋_GB2312" w:eastAsia="仿宋_GB2312" w:hAnsi="仿宋_GB2312" w:cs="仿宋_GB2312" w:hint="eastAsia"/>
              </w:rPr>
              <w:t>4.采用拖拭、擦拭或常量喷雾器喷洒消毒。</w:t>
            </w:r>
          </w:p>
        </w:tc>
        <w:tc>
          <w:tcPr>
            <w:tcW w:w="325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有 效 氯 100mg/L 微 酸 性 次 氯 酸 水 或250mg/L-500mg/L 含氯或二氧化氯</w:t>
            </w:r>
            <w:proofErr w:type="gramStart"/>
            <w:r>
              <w:rPr>
                <w:rFonts w:ascii="仿宋_GB2312" w:eastAsia="仿宋_GB2312" w:hAnsi="仿宋_GB2312" w:cs="仿宋_GB2312" w:hint="eastAsia"/>
              </w:rPr>
              <w:t>消毒液消毒液</w:t>
            </w:r>
            <w:proofErr w:type="gramEnd"/>
            <w:r>
              <w:rPr>
                <w:rFonts w:ascii="仿宋_GB2312" w:eastAsia="仿宋_GB2312" w:hAnsi="仿宋_GB2312" w:cs="仿宋_GB2312" w:hint="eastAsia"/>
              </w:rPr>
              <w:t>，消毒 10min-30min。</w:t>
            </w:r>
          </w:p>
        </w:tc>
        <w:tc>
          <w:tcPr>
            <w:tcW w:w="403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消毒前先清除地面的污迹，其他同物体表面。</w:t>
            </w:r>
          </w:p>
        </w:tc>
      </w:tr>
      <w:tr w:rsidR="004B4D96">
        <w:trPr>
          <w:gridBefore w:val="1"/>
          <w:wBefore w:w="18" w:type="dxa"/>
          <w:trHeight w:val="1627"/>
        </w:trPr>
        <w:tc>
          <w:tcPr>
            <w:tcW w:w="1570" w:type="dxa"/>
            <w:gridSpan w:val="2"/>
            <w:tcBorders>
              <w:right w:val="single" w:sz="6" w:space="0" w:color="000000"/>
            </w:tcBorders>
            <w:vAlign w:val="center"/>
          </w:tcPr>
          <w:p w:rsidR="004B4D96" w:rsidRDefault="004B4D96">
            <w:pPr>
              <w:pStyle w:val="TableParagraph"/>
              <w:overflowPunct w:val="0"/>
              <w:jc w:val="center"/>
              <w:rPr>
                <w:rFonts w:ascii="Times New Roman"/>
                <w:kern w:val="0"/>
                <w:szCs w:val="21"/>
              </w:rPr>
            </w:pPr>
          </w:p>
          <w:p w:rsidR="004B4D96" w:rsidRDefault="00825574">
            <w:pPr>
              <w:pStyle w:val="TableParagraph"/>
              <w:overflowPunct w:val="0"/>
              <w:spacing w:line="355" w:lineRule="auto"/>
              <w:jc w:val="center"/>
              <w:rPr>
                <w:kern w:val="0"/>
                <w:szCs w:val="21"/>
              </w:rPr>
            </w:pPr>
            <w:r>
              <w:rPr>
                <w:kern w:val="0"/>
                <w:szCs w:val="21"/>
              </w:rPr>
              <w:t>洗手水池、便器、盛装吐泻物的</w:t>
            </w:r>
            <w:r>
              <w:rPr>
                <w:rFonts w:hint="eastAsia"/>
                <w:kern w:val="0"/>
                <w:szCs w:val="21"/>
              </w:rPr>
              <w:t xml:space="preserve">　</w:t>
            </w:r>
            <w:r>
              <w:rPr>
                <w:kern w:val="0"/>
                <w:szCs w:val="21"/>
              </w:rPr>
              <w:t>容器、痰盂</w:t>
            </w:r>
            <w:r>
              <w:rPr>
                <w:rFonts w:hint="eastAsia"/>
                <w:kern w:val="0"/>
                <w:szCs w:val="21"/>
              </w:rPr>
              <w:t xml:space="preserve">　　</w:t>
            </w:r>
            <w:r>
              <w:rPr>
                <w:kern w:val="0"/>
                <w:szCs w:val="21"/>
              </w:rPr>
              <w:t>（杯）等</w:t>
            </w:r>
          </w:p>
        </w:tc>
        <w:tc>
          <w:tcPr>
            <w:tcW w:w="4681" w:type="dxa"/>
            <w:tcBorders>
              <w:left w:val="single" w:sz="6" w:space="0" w:color="000000"/>
            </w:tcBorders>
            <w:vAlign w:val="center"/>
          </w:tcPr>
          <w:p w:rsidR="004B4D96" w:rsidRDefault="004B4D96">
            <w:pPr>
              <w:rPr>
                <w:rFonts w:ascii="仿宋_GB2312" w:eastAsia="仿宋_GB2312" w:hAnsi="仿宋_GB2312" w:cs="仿宋_GB2312"/>
              </w:rPr>
            </w:pPr>
          </w:p>
          <w:p w:rsidR="004B4D96" w:rsidRDefault="00825574">
            <w:pPr>
              <w:rPr>
                <w:rFonts w:ascii="仿宋_GB2312" w:eastAsia="仿宋_GB2312" w:hAnsi="仿宋_GB2312" w:cs="仿宋_GB2312"/>
              </w:rPr>
            </w:pPr>
            <w:r>
              <w:rPr>
                <w:rFonts w:ascii="仿宋_GB2312" w:eastAsia="仿宋_GB2312" w:hAnsi="仿宋_GB2312" w:cs="仿宋_GB2312" w:hint="eastAsia"/>
              </w:rPr>
              <w:t>1.洗手水池、便器等每天 2 次擦拭消毒。</w:t>
            </w:r>
          </w:p>
          <w:p w:rsidR="004B4D96" w:rsidRDefault="00825574">
            <w:pPr>
              <w:rPr>
                <w:rFonts w:ascii="仿宋_GB2312" w:eastAsia="仿宋_GB2312" w:hAnsi="仿宋_GB2312" w:cs="仿宋_GB2312"/>
              </w:rPr>
            </w:pPr>
            <w:r>
              <w:rPr>
                <w:rFonts w:ascii="仿宋_GB2312" w:eastAsia="仿宋_GB2312" w:hAnsi="仿宋_GB2312" w:cs="仿宋_GB2312" w:hint="eastAsia"/>
              </w:rPr>
              <w:t>2.盛装吐泻物的容器、痰盂（杯）等每次使用后及时浸泡消毒。</w:t>
            </w:r>
          </w:p>
        </w:tc>
        <w:tc>
          <w:tcPr>
            <w:tcW w:w="325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500mg/L-1000mg/L 含氯消毒液或250mg/L-500mg/L</w:t>
            </w:r>
            <w:r>
              <w:rPr>
                <w:rFonts w:ascii="仿宋_GB2312" w:eastAsia="仿宋_GB2312" w:hAnsi="仿宋_GB2312" w:cs="仿宋_GB2312" w:hint="eastAsia"/>
              </w:rPr>
              <w:tab/>
              <w:t>二 氧 化 氯 。 消 毒</w:t>
            </w:r>
          </w:p>
          <w:p w:rsidR="004B4D96" w:rsidRDefault="00825574">
            <w:pPr>
              <w:rPr>
                <w:rFonts w:ascii="仿宋_GB2312" w:eastAsia="仿宋_GB2312" w:hAnsi="仿宋_GB2312" w:cs="仿宋_GB2312"/>
              </w:rPr>
            </w:pPr>
            <w:r>
              <w:rPr>
                <w:rFonts w:ascii="仿宋_GB2312" w:eastAsia="仿宋_GB2312" w:hAnsi="仿宋_GB2312" w:cs="仿宋_GB2312" w:hint="eastAsia"/>
              </w:rPr>
              <w:t>15min-30min。</w:t>
            </w:r>
          </w:p>
        </w:tc>
        <w:tc>
          <w:tcPr>
            <w:tcW w:w="403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每次用后清洗或冲洗干净、保持清洁。</w:t>
            </w:r>
          </w:p>
        </w:tc>
      </w:tr>
      <w:tr w:rsidR="004B4D96">
        <w:trPr>
          <w:gridBefore w:val="1"/>
          <w:wBefore w:w="18" w:type="dxa"/>
          <w:trHeight w:val="1233"/>
        </w:trPr>
        <w:tc>
          <w:tcPr>
            <w:tcW w:w="1570" w:type="dxa"/>
            <w:gridSpan w:val="2"/>
            <w:vAlign w:val="center"/>
          </w:tcPr>
          <w:p w:rsidR="004B4D96" w:rsidRDefault="00825574">
            <w:pPr>
              <w:pStyle w:val="TableParagraph"/>
              <w:overflowPunct w:val="0"/>
              <w:spacing w:line="352" w:lineRule="auto"/>
              <w:jc w:val="center"/>
              <w:rPr>
                <w:kern w:val="0"/>
                <w:szCs w:val="21"/>
              </w:rPr>
            </w:pPr>
            <w:r>
              <w:rPr>
                <w:kern w:val="0"/>
                <w:szCs w:val="21"/>
              </w:rPr>
              <w:t>毛巾、被褥、</w:t>
            </w:r>
            <w:r>
              <w:rPr>
                <w:rFonts w:hint="eastAsia"/>
                <w:kern w:val="0"/>
                <w:szCs w:val="21"/>
              </w:rPr>
              <w:t xml:space="preserve">　　</w:t>
            </w:r>
            <w:r>
              <w:rPr>
                <w:kern w:val="0"/>
                <w:szCs w:val="21"/>
              </w:rPr>
              <w:t>台布等纺织品</w:t>
            </w:r>
          </w:p>
        </w:tc>
        <w:tc>
          <w:tcPr>
            <w:tcW w:w="4681"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每周清洗消毒 1 次。</w:t>
            </w:r>
          </w:p>
        </w:tc>
        <w:tc>
          <w:tcPr>
            <w:tcW w:w="325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1.流通蒸汽 100℃作用 20min-30min。</w:t>
            </w:r>
          </w:p>
          <w:p w:rsidR="004B4D96" w:rsidRDefault="00825574">
            <w:pPr>
              <w:rPr>
                <w:rFonts w:ascii="仿宋_GB2312" w:eastAsia="仿宋_GB2312" w:hAnsi="仿宋_GB2312" w:cs="仿宋_GB2312"/>
              </w:rPr>
            </w:pPr>
            <w:r>
              <w:rPr>
                <w:rFonts w:ascii="仿宋_GB2312" w:eastAsia="仿宋_GB2312" w:hAnsi="仿宋_GB2312" w:cs="仿宋_GB2312" w:hint="eastAsia"/>
              </w:rPr>
              <w:t>2.煮沸消毒作用 15min-30min。</w:t>
            </w:r>
          </w:p>
          <w:p w:rsidR="004B4D96" w:rsidRDefault="00825574">
            <w:pPr>
              <w:rPr>
                <w:rFonts w:ascii="仿宋_GB2312" w:eastAsia="仿宋_GB2312" w:hAnsi="仿宋_GB2312" w:cs="仿宋_GB2312"/>
              </w:rPr>
            </w:pPr>
            <w:r>
              <w:rPr>
                <w:rFonts w:ascii="仿宋_GB2312" w:eastAsia="仿宋_GB2312" w:hAnsi="仿宋_GB2312" w:cs="仿宋_GB2312" w:hint="eastAsia"/>
              </w:rPr>
              <w:t>3.在阳光下暴晒 4h 以上。</w:t>
            </w:r>
          </w:p>
        </w:tc>
        <w:tc>
          <w:tcPr>
            <w:tcW w:w="403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毛巾应一人</w:t>
            </w:r>
            <w:proofErr w:type="gramStart"/>
            <w:r>
              <w:rPr>
                <w:rFonts w:ascii="仿宋_GB2312" w:eastAsia="仿宋_GB2312" w:hAnsi="仿宋_GB2312" w:cs="仿宋_GB2312" w:hint="eastAsia"/>
              </w:rPr>
              <w:t>一</w:t>
            </w:r>
            <w:proofErr w:type="gramEnd"/>
            <w:r>
              <w:rPr>
                <w:rFonts w:ascii="仿宋_GB2312" w:eastAsia="仿宋_GB2312" w:hAnsi="仿宋_GB2312" w:cs="仿宋_GB2312" w:hint="eastAsia"/>
              </w:rPr>
              <w:t>巾一用</w:t>
            </w:r>
            <w:proofErr w:type="gramStart"/>
            <w:r>
              <w:rPr>
                <w:rFonts w:ascii="仿宋_GB2312" w:eastAsia="仿宋_GB2312" w:hAnsi="仿宋_GB2312" w:cs="仿宋_GB2312" w:hint="eastAsia"/>
              </w:rPr>
              <w:t>一</w:t>
            </w:r>
            <w:proofErr w:type="gramEnd"/>
            <w:r>
              <w:rPr>
                <w:rFonts w:ascii="仿宋_GB2312" w:eastAsia="仿宋_GB2312" w:hAnsi="仿宋_GB2312" w:cs="仿宋_GB2312" w:hint="eastAsia"/>
              </w:rPr>
              <w:t>消毒，或使用一次性纸巾；被褥应一人一套。</w:t>
            </w:r>
          </w:p>
        </w:tc>
      </w:tr>
      <w:tr w:rsidR="004B4D96">
        <w:trPr>
          <w:gridBefore w:val="1"/>
          <w:wBefore w:w="18" w:type="dxa"/>
          <w:trHeight w:val="1925"/>
        </w:trPr>
        <w:tc>
          <w:tcPr>
            <w:tcW w:w="1570" w:type="dxa"/>
            <w:gridSpan w:val="2"/>
            <w:vAlign w:val="center"/>
          </w:tcPr>
          <w:p w:rsidR="004B4D96" w:rsidRDefault="00825574">
            <w:pPr>
              <w:pStyle w:val="TableParagraph"/>
              <w:overflowPunct w:val="0"/>
              <w:spacing w:line="357" w:lineRule="auto"/>
              <w:jc w:val="center"/>
              <w:rPr>
                <w:kern w:val="0"/>
                <w:szCs w:val="21"/>
              </w:rPr>
            </w:pPr>
            <w:r>
              <w:rPr>
                <w:kern w:val="0"/>
                <w:szCs w:val="21"/>
              </w:rPr>
              <w:t>电话机、传真机</w:t>
            </w:r>
          </w:p>
          <w:p w:rsidR="004B4D96" w:rsidRDefault="00825574">
            <w:pPr>
              <w:pStyle w:val="TableParagraph"/>
              <w:overflowPunct w:val="0"/>
              <w:spacing w:line="357" w:lineRule="auto"/>
              <w:jc w:val="center"/>
              <w:rPr>
                <w:kern w:val="0"/>
                <w:szCs w:val="21"/>
              </w:rPr>
            </w:pPr>
            <w:r>
              <w:rPr>
                <w:kern w:val="0"/>
                <w:szCs w:val="21"/>
              </w:rPr>
              <w:t>打印机、电脑</w:t>
            </w:r>
          </w:p>
          <w:p w:rsidR="004B4D96" w:rsidRDefault="00825574">
            <w:pPr>
              <w:pStyle w:val="TableParagraph"/>
              <w:overflowPunct w:val="0"/>
              <w:spacing w:line="357" w:lineRule="auto"/>
              <w:jc w:val="center"/>
              <w:rPr>
                <w:kern w:val="0"/>
                <w:szCs w:val="21"/>
              </w:rPr>
            </w:pPr>
            <w:r>
              <w:rPr>
                <w:kern w:val="0"/>
                <w:szCs w:val="21"/>
              </w:rPr>
              <w:t>键盘、鼠标、</w:t>
            </w:r>
          </w:p>
          <w:p w:rsidR="004B4D96" w:rsidRDefault="00825574">
            <w:pPr>
              <w:pStyle w:val="TableParagraph"/>
              <w:overflowPunct w:val="0"/>
              <w:spacing w:line="357" w:lineRule="auto"/>
              <w:jc w:val="center"/>
              <w:rPr>
                <w:kern w:val="0"/>
                <w:szCs w:val="21"/>
              </w:rPr>
            </w:pPr>
            <w:r>
              <w:rPr>
                <w:kern w:val="0"/>
                <w:szCs w:val="21"/>
              </w:rPr>
              <w:t>小件办公用品</w:t>
            </w:r>
          </w:p>
        </w:tc>
        <w:tc>
          <w:tcPr>
            <w:tcW w:w="4681"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1.表面擦拭清洁消毒。</w:t>
            </w:r>
          </w:p>
          <w:p w:rsidR="004B4D96" w:rsidRDefault="00825574">
            <w:pPr>
              <w:rPr>
                <w:rFonts w:ascii="仿宋_GB2312" w:eastAsia="仿宋_GB2312" w:hAnsi="仿宋_GB2312" w:cs="仿宋_GB2312"/>
              </w:rPr>
            </w:pPr>
            <w:r>
              <w:rPr>
                <w:rFonts w:ascii="仿宋_GB2312" w:eastAsia="仿宋_GB2312" w:hAnsi="仿宋_GB2312" w:cs="仿宋_GB2312" w:hint="eastAsia"/>
              </w:rPr>
              <w:t>2.每周消毒 1-2 次。</w:t>
            </w:r>
          </w:p>
        </w:tc>
        <w:tc>
          <w:tcPr>
            <w:tcW w:w="325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75</w:t>
            </w:r>
            <w:r>
              <w:rPr>
                <w:rFonts w:ascii="仿宋_GB2312" w:eastAsia="仿宋_GB2312" w:hAnsi="仿宋_GB2312" w:cs="仿宋_GB2312" w:hint="eastAsia"/>
                <w:noProof/>
              </w:rPr>
              <w:drawing>
                <wp:inline distT="0" distB="0" distL="114300" distR="114300">
                  <wp:extent cx="60325" cy="107950"/>
                  <wp:effectExtent l="0" t="0" r="1587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60325" cy="107950"/>
                          </a:xfrm>
                          <a:prstGeom prst="rect">
                            <a:avLst/>
                          </a:prstGeom>
                          <a:noFill/>
                          <a:ln>
                            <a:noFill/>
                          </a:ln>
                        </pic:spPr>
                      </pic:pic>
                    </a:graphicData>
                  </a:graphic>
                </wp:inline>
              </w:drawing>
            </w:r>
            <w:r>
              <w:rPr>
                <w:rFonts w:ascii="仿宋_GB2312" w:eastAsia="仿宋_GB2312" w:hAnsi="仿宋_GB2312" w:cs="仿宋_GB2312" w:hint="eastAsia"/>
              </w:rPr>
              <w:t>酒精或有效氯100mg/L 微酸性次氯酸水。消毒10min-30min。</w:t>
            </w:r>
          </w:p>
        </w:tc>
        <w:tc>
          <w:tcPr>
            <w:tcW w:w="403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消毒到规定的时间后，用清水去除残留。</w:t>
            </w:r>
          </w:p>
        </w:tc>
      </w:tr>
    </w:tbl>
    <w:p w:rsidR="004B4D96" w:rsidRDefault="004B4D96">
      <w:pPr>
        <w:overflowPunct w:val="0"/>
        <w:spacing w:line="560" w:lineRule="exact"/>
        <w:rPr>
          <w:rFonts w:ascii="仿宋_GB2312" w:eastAsia="仿宋_GB2312" w:hAnsi="仿宋_GB2312" w:cs="仿宋_GB2312"/>
          <w:sz w:val="32"/>
          <w:szCs w:val="32"/>
        </w:rPr>
      </w:pPr>
    </w:p>
    <w:tbl>
      <w:tblPr>
        <w:tblpPr w:leftFromText="180" w:rightFromText="180" w:vertAnchor="text" w:horzAnchor="page" w:tblpX="1471" w:tblpY="518"/>
        <w:tblOverlap w:val="never"/>
        <w:tblW w:w="137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14"/>
        <w:gridCol w:w="4361"/>
        <w:gridCol w:w="4085"/>
        <w:gridCol w:w="4177"/>
      </w:tblGrid>
      <w:tr w:rsidR="004B4D96">
        <w:trPr>
          <w:trHeight w:val="630"/>
        </w:trPr>
        <w:tc>
          <w:tcPr>
            <w:tcW w:w="1114"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lastRenderedPageBreak/>
              <w:t>消毒对象</w:t>
            </w:r>
          </w:p>
        </w:tc>
        <w:tc>
          <w:tcPr>
            <w:tcW w:w="4361"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消毒方式、频次与要点</w:t>
            </w:r>
          </w:p>
        </w:tc>
        <w:tc>
          <w:tcPr>
            <w:tcW w:w="4085"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消毒因子、浓度及消毒时间</w:t>
            </w:r>
          </w:p>
        </w:tc>
        <w:tc>
          <w:tcPr>
            <w:tcW w:w="4177"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注意事项</w:t>
            </w:r>
          </w:p>
        </w:tc>
      </w:tr>
      <w:tr w:rsidR="004B4D96">
        <w:trPr>
          <w:trHeight w:val="1554"/>
        </w:trPr>
        <w:tc>
          <w:tcPr>
            <w:tcW w:w="1114" w:type="dxa"/>
            <w:vAlign w:val="center"/>
          </w:tcPr>
          <w:p w:rsidR="004B4D96" w:rsidRDefault="00825574">
            <w:pPr>
              <w:pStyle w:val="TableParagraph"/>
              <w:overflowPunct w:val="0"/>
              <w:spacing w:line="300" w:lineRule="exact"/>
              <w:jc w:val="center"/>
              <w:rPr>
                <w:kern w:val="0"/>
                <w:szCs w:val="21"/>
                <w:lang w:val="en-US"/>
              </w:rPr>
            </w:pPr>
            <w:r>
              <w:rPr>
                <w:kern w:val="0"/>
                <w:szCs w:val="21"/>
              </w:rPr>
              <w:t>餐桌、餐茶具、熟食盛具</w:t>
            </w:r>
          </w:p>
        </w:tc>
        <w:tc>
          <w:tcPr>
            <w:tcW w:w="4361"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1.餐桌使用前应擦拭清洁消毒。</w:t>
            </w:r>
          </w:p>
          <w:p w:rsidR="004B4D96" w:rsidRDefault="00825574">
            <w:pPr>
              <w:rPr>
                <w:rFonts w:ascii="仿宋_GB2312" w:eastAsia="仿宋_GB2312" w:hAnsi="仿宋_GB2312" w:cs="仿宋_GB2312"/>
              </w:rPr>
            </w:pPr>
            <w:r>
              <w:rPr>
                <w:rFonts w:ascii="仿宋_GB2312" w:eastAsia="仿宋_GB2312" w:hAnsi="仿宋_GB2312" w:cs="仿宋_GB2312" w:hint="eastAsia"/>
              </w:rPr>
              <w:t>2.餐（茶）具和熟食盛具应专用或一人一用</w:t>
            </w:r>
            <w:proofErr w:type="gramStart"/>
            <w:r>
              <w:rPr>
                <w:rFonts w:ascii="仿宋_GB2312" w:eastAsia="仿宋_GB2312" w:hAnsi="仿宋_GB2312" w:cs="仿宋_GB2312" w:hint="eastAsia"/>
              </w:rPr>
              <w:t>一</w:t>
            </w:r>
            <w:proofErr w:type="gramEnd"/>
            <w:r>
              <w:rPr>
                <w:rFonts w:ascii="仿宋_GB2312" w:eastAsia="仿宋_GB2312" w:hAnsi="仿宋_GB2312" w:cs="仿宋_GB2312" w:hint="eastAsia"/>
              </w:rPr>
              <w:t>清洗消毒。</w:t>
            </w:r>
          </w:p>
        </w:tc>
        <w:tc>
          <w:tcPr>
            <w:tcW w:w="408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1.流通蒸汽 100℃作用 20min-30min。</w:t>
            </w:r>
          </w:p>
          <w:p w:rsidR="004B4D96" w:rsidRDefault="00825574">
            <w:pPr>
              <w:rPr>
                <w:rFonts w:ascii="仿宋_GB2312" w:eastAsia="仿宋_GB2312" w:hAnsi="仿宋_GB2312" w:cs="仿宋_GB2312"/>
              </w:rPr>
            </w:pPr>
            <w:r>
              <w:rPr>
                <w:rFonts w:ascii="仿宋_GB2312" w:eastAsia="仿宋_GB2312" w:hAnsi="仿宋_GB2312" w:cs="仿宋_GB2312" w:hint="eastAsia"/>
              </w:rPr>
              <w:t>2.煮沸消毒作用 15min-30min。</w:t>
            </w:r>
          </w:p>
          <w:p w:rsidR="004B4D96" w:rsidRDefault="00825574">
            <w:pPr>
              <w:rPr>
                <w:rFonts w:ascii="仿宋_GB2312" w:eastAsia="仿宋_GB2312" w:hAnsi="仿宋_GB2312" w:cs="仿宋_GB2312"/>
              </w:rPr>
            </w:pPr>
            <w:r>
              <w:rPr>
                <w:rFonts w:ascii="仿宋_GB2312" w:eastAsia="仿宋_GB2312" w:hAnsi="仿宋_GB2312" w:cs="仿宋_GB2312" w:hint="eastAsia"/>
              </w:rPr>
              <w:t>3.按说明书使用消毒箱（柜）。</w:t>
            </w:r>
          </w:p>
        </w:tc>
        <w:tc>
          <w:tcPr>
            <w:tcW w:w="4177"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1.应符合《中华人民共和国食品安全法》等相关规定和要求。</w:t>
            </w:r>
          </w:p>
          <w:p w:rsidR="004B4D96" w:rsidRDefault="00825574">
            <w:pPr>
              <w:rPr>
                <w:rFonts w:ascii="仿宋_GB2312" w:eastAsia="仿宋_GB2312" w:hAnsi="仿宋_GB2312" w:cs="仿宋_GB2312"/>
              </w:rPr>
            </w:pPr>
            <w:r>
              <w:rPr>
                <w:rFonts w:ascii="仿宋_GB2312" w:eastAsia="仿宋_GB2312" w:hAnsi="仿宋_GB2312" w:cs="仿宋_GB2312" w:hint="eastAsia"/>
              </w:rPr>
              <w:t>2.严格执行“一洗二冲三消毒四保洁”制度。</w:t>
            </w:r>
          </w:p>
          <w:p w:rsidR="004B4D96" w:rsidRDefault="00825574">
            <w:pPr>
              <w:rPr>
                <w:rFonts w:ascii="仿宋_GB2312" w:eastAsia="仿宋_GB2312" w:hAnsi="仿宋_GB2312" w:cs="仿宋_GB2312"/>
              </w:rPr>
            </w:pPr>
            <w:r>
              <w:rPr>
                <w:rFonts w:ascii="仿宋_GB2312" w:eastAsia="仿宋_GB2312" w:hAnsi="仿宋_GB2312" w:cs="仿宋_GB2312" w:hint="eastAsia"/>
              </w:rPr>
              <w:t>3.餐茶具和熟食盛具的消毒首选物理方法。</w:t>
            </w:r>
          </w:p>
        </w:tc>
      </w:tr>
      <w:tr w:rsidR="004B4D96">
        <w:trPr>
          <w:trHeight w:val="2872"/>
        </w:trPr>
        <w:tc>
          <w:tcPr>
            <w:tcW w:w="1114" w:type="dxa"/>
            <w:vAlign w:val="center"/>
          </w:tcPr>
          <w:p w:rsidR="004B4D96" w:rsidRDefault="00825574">
            <w:pPr>
              <w:pStyle w:val="TableParagraph"/>
              <w:overflowPunct w:val="0"/>
              <w:spacing w:line="300" w:lineRule="exact"/>
              <w:jc w:val="center"/>
              <w:rPr>
                <w:kern w:val="0"/>
                <w:szCs w:val="21"/>
              </w:rPr>
            </w:pPr>
            <w:r>
              <w:rPr>
                <w:kern w:val="0"/>
                <w:szCs w:val="21"/>
              </w:rPr>
              <w:t>文体活动用品、玩具</w:t>
            </w:r>
          </w:p>
        </w:tc>
        <w:tc>
          <w:tcPr>
            <w:tcW w:w="4361" w:type="dxa"/>
            <w:vAlign w:val="center"/>
          </w:tcPr>
          <w:p w:rsidR="004B4D96" w:rsidRDefault="004B4D96">
            <w:pPr>
              <w:rPr>
                <w:rFonts w:ascii="仿宋_GB2312" w:eastAsia="仿宋_GB2312" w:hAnsi="仿宋_GB2312" w:cs="仿宋_GB2312"/>
              </w:rPr>
            </w:pPr>
          </w:p>
          <w:p w:rsidR="004B4D96" w:rsidRDefault="00825574">
            <w:pPr>
              <w:rPr>
                <w:rFonts w:ascii="仿宋_GB2312" w:eastAsia="仿宋_GB2312" w:hAnsi="仿宋_GB2312" w:cs="仿宋_GB2312"/>
              </w:rPr>
            </w:pPr>
            <w:r>
              <w:rPr>
                <w:rFonts w:ascii="仿宋_GB2312" w:eastAsia="仿宋_GB2312" w:hAnsi="仿宋_GB2312" w:cs="仿宋_GB2312" w:hint="eastAsia"/>
              </w:rPr>
              <w:t>1.耐热耐湿物品可用流通蒸汽。</w:t>
            </w:r>
          </w:p>
          <w:p w:rsidR="004B4D96" w:rsidRDefault="00825574">
            <w:pPr>
              <w:rPr>
                <w:rFonts w:ascii="仿宋_GB2312" w:eastAsia="仿宋_GB2312" w:hAnsi="仿宋_GB2312" w:cs="仿宋_GB2312"/>
              </w:rPr>
            </w:pPr>
            <w:r>
              <w:rPr>
                <w:rFonts w:ascii="仿宋_GB2312" w:eastAsia="仿宋_GB2312" w:hAnsi="仿宋_GB2312" w:cs="仿宋_GB2312" w:hint="eastAsia"/>
              </w:rPr>
              <w:t>2.不耐热的物品塑料、橡皮、木器类文体活动用品和玩具擦拭或浸泡消毒。</w:t>
            </w:r>
          </w:p>
          <w:p w:rsidR="004B4D96" w:rsidRDefault="00825574">
            <w:pPr>
              <w:rPr>
                <w:rFonts w:ascii="仿宋_GB2312" w:eastAsia="仿宋_GB2312" w:hAnsi="仿宋_GB2312" w:cs="仿宋_GB2312"/>
              </w:rPr>
            </w:pPr>
            <w:r>
              <w:rPr>
                <w:rFonts w:ascii="仿宋_GB2312" w:eastAsia="仿宋_GB2312" w:hAnsi="仿宋_GB2312" w:cs="仿宋_GB2312" w:hint="eastAsia"/>
              </w:rPr>
              <w:t>3.纸质、长毛绒类文体活动用品和玩具可置阳光下暴晒或使用臭氧消毒器消毒。</w:t>
            </w:r>
          </w:p>
          <w:p w:rsidR="004B4D96" w:rsidRDefault="00825574">
            <w:pPr>
              <w:rPr>
                <w:rFonts w:ascii="仿宋_GB2312" w:eastAsia="仿宋_GB2312" w:hAnsi="仿宋_GB2312" w:cs="仿宋_GB2312"/>
              </w:rPr>
            </w:pPr>
            <w:r>
              <w:rPr>
                <w:rFonts w:ascii="仿宋_GB2312" w:eastAsia="仿宋_GB2312" w:hAnsi="仿宋_GB2312" w:cs="仿宋_GB2312" w:hint="eastAsia"/>
              </w:rPr>
              <w:t>4.每周消毒 1-2 次。</w:t>
            </w:r>
          </w:p>
        </w:tc>
        <w:tc>
          <w:tcPr>
            <w:tcW w:w="4085" w:type="dxa"/>
            <w:vAlign w:val="center"/>
          </w:tcPr>
          <w:p w:rsidR="004B4D96" w:rsidRDefault="004B4D96">
            <w:pPr>
              <w:rPr>
                <w:rFonts w:ascii="仿宋_GB2312" w:eastAsia="仿宋_GB2312" w:hAnsi="仿宋_GB2312" w:cs="仿宋_GB2312"/>
              </w:rPr>
            </w:pPr>
          </w:p>
          <w:p w:rsidR="004B4D96" w:rsidRDefault="00825574">
            <w:pPr>
              <w:rPr>
                <w:rFonts w:ascii="仿宋_GB2312" w:eastAsia="仿宋_GB2312" w:hAnsi="仿宋_GB2312" w:cs="仿宋_GB2312"/>
              </w:rPr>
            </w:pPr>
            <w:r>
              <w:rPr>
                <w:rFonts w:ascii="仿宋_GB2312" w:eastAsia="仿宋_GB2312" w:hAnsi="仿宋_GB2312" w:cs="仿宋_GB2312" w:hint="eastAsia"/>
              </w:rPr>
              <w:t>1.流通蒸汽 100℃作用 20min-30min。</w:t>
            </w:r>
          </w:p>
          <w:p w:rsidR="004B4D96" w:rsidRDefault="00825574">
            <w:pPr>
              <w:rPr>
                <w:rFonts w:ascii="仿宋_GB2312" w:eastAsia="仿宋_GB2312" w:hAnsi="仿宋_GB2312" w:cs="仿宋_GB2312"/>
              </w:rPr>
            </w:pPr>
            <w:r>
              <w:rPr>
                <w:rFonts w:ascii="仿宋_GB2312" w:eastAsia="仿宋_GB2312" w:hAnsi="仿宋_GB2312" w:cs="仿宋_GB2312" w:hint="eastAsia"/>
              </w:rPr>
              <w:t>2.</w:t>
            </w:r>
            <w:proofErr w:type="gramStart"/>
            <w:r>
              <w:rPr>
                <w:rFonts w:ascii="仿宋_GB2312" w:eastAsia="仿宋_GB2312" w:hAnsi="仿宋_GB2312" w:cs="仿宋_GB2312" w:hint="eastAsia"/>
              </w:rPr>
              <w:t>沸</w:t>
            </w:r>
            <w:proofErr w:type="gramEnd"/>
            <w:r>
              <w:rPr>
                <w:rFonts w:ascii="仿宋_GB2312" w:eastAsia="仿宋_GB2312" w:hAnsi="仿宋_GB2312" w:cs="仿宋_GB2312" w:hint="eastAsia"/>
              </w:rPr>
              <w:t>消毒作用 15min-30min。</w:t>
            </w:r>
          </w:p>
          <w:p w:rsidR="004B4D96" w:rsidRDefault="00825574">
            <w:pPr>
              <w:rPr>
                <w:rFonts w:ascii="仿宋_GB2312" w:eastAsia="仿宋_GB2312" w:hAnsi="仿宋_GB2312" w:cs="仿宋_GB2312"/>
              </w:rPr>
            </w:pPr>
            <w:r>
              <w:rPr>
                <w:rFonts w:ascii="仿宋_GB2312" w:eastAsia="仿宋_GB2312" w:hAnsi="仿宋_GB2312" w:cs="仿宋_GB2312" w:hint="eastAsia"/>
              </w:rPr>
              <w:t>3.在阳光下暴晒 4h。</w:t>
            </w:r>
          </w:p>
          <w:p w:rsidR="004B4D96" w:rsidRDefault="00825574">
            <w:pPr>
              <w:rPr>
                <w:rFonts w:ascii="仿宋_GB2312" w:eastAsia="仿宋_GB2312" w:hAnsi="仿宋_GB2312" w:cs="仿宋_GB2312"/>
              </w:rPr>
            </w:pPr>
            <w:r>
              <w:rPr>
                <w:rFonts w:ascii="仿宋_GB2312" w:eastAsia="仿宋_GB2312" w:hAnsi="仿宋_GB2312" w:cs="仿宋_GB2312" w:hint="eastAsia"/>
              </w:rPr>
              <w:t>4.250mg/L 含氯消毒液或 100mg/L-250mg/二氧化氯消毒液。消毒 10min-30mino</w:t>
            </w:r>
          </w:p>
          <w:p w:rsidR="004B4D96" w:rsidRDefault="00825574">
            <w:pPr>
              <w:rPr>
                <w:rFonts w:ascii="仿宋_GB2312" w:eastAsia="仿宋_GB2312" w:hAnsi="仿宋_GB2312" w:cs="仿宋_GB2312"/>
              </w:rPr>
            </w:pPr>
            <w:r>
              <w:rPr>
                <w:rFonts w:ascii="仿宋_GB2312" w:eastAsia="仿宋_GB2312" w:hAnsi="仿宋_GB2312" w:cs="仿宋_GB2312" w:hint="eastAsia"/>
              </w:rPr>
              <w:t>5.臭氧消毒器按使用说明书操作。</w:t>
            </w:r>
          </w:p>
        </w:tc>
        <w:tc>
          <w:tcPr>
            <w:tcW w:w="4177"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定期用清水清洗，可使用洗涤剂与温水清洗，以加强污垢的去除效果，有缝隙的文体活动用品和玩具还可用刷子</w:t>
            </w:r>
            <w:proofErr w:type="gramStart"/>
            <w:r>
              <w:rPr>
                <w:rFonts w:ascii="仿宋_GB2312" w:eastAsia="仿宋_GB2312" w:hAnsi="仿宋_GB2312" w:cs="仿宋_GB2312" w:hint="eastAsia"/>
              </w:rPr>
              <w:t>涮洗</w:t>
            </w:r>
            <w:proofErr w:type="gramEnd"/>
            <w:r>
              <w:rPr>
                <w:rFonts w:ascii="仿宋_GB2312" w:eastAsia="仿宋_GB2312" w:hAnsi="仿宋_GB2312" w:cs="仿宋_GB2312" w:hint="eastAsia"/>
              </w:rPr>
              <w:t>。</w:t>
            </w:r>
          </w:p>
        </w:tc>
      </w:tr>
      <w:tr w:rsidR="004B4D96">
        <w:trPr>
          <w:trHeight w:val="1723"/>
        </w:trPr>
        <w:tc>
          <w:tcPr>
            <w:tcW w:w="1114" w:type="dxa"/>
            <w:vAlign w:val="center"/>
          </w:tcPr>
          <w:p w:rsidR="004B4D96" w:rsidRDefault="00825574">
            <w:pPr>
              <w:pStyle w:val="TableParagraph"/>
              <w:overflowPunct w:val="0"/>
              <w:spacing w:line="300" w:lineRule="exact"/>
              <w:jc w:val="center"/>
              <w:rPr>
                <w:kern w:val="0"/>
                <w:szCs w:val="21"/>
              </w:rPr>
            </w:pPr>
            <w:r>
              <w:rPr>
                <w:kern w:val="0"/>
                <w:szCs w:val="21"/>
              </w:rPr>
              <w:t>清洁用具</w:t>
            </w:r>
          </w:p>
        </w:tc>
        <w:tc>
          <w:tcPr>
            <w:tcW w:w="4361"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1.不同的区域应使用不同的拖布和抹布。</w:t>
            </w:r>
          </w:p>
          <w:p w:rsidR="004B4D96" w:rsidRDefault="00825574">
            <w:pPr>
              <w:rPr>
                <w:rFonts w:ascii="仿宋_GB2312" w:eastAsia="仿宋_GB2312" w:hAnsi="仿宋_GB2312" w:cs="仿宋_GB2312"/>
              </w:rPr>
            </w:pPr>
            <w:r>
              <w:rPr>
                <w:rFonts w:ascii="仿宋_GB2312" w:eastAsia="仿宋_GB2312" w:hAnsi="仿宋_GB2312" w:cs="仿宋_GB2312" w:hint="eastAsia"/>
              </w:rPr>
              <w:t>2.每次使用后浸泡消毒。</w:t>
            </w:r>
          </w:p>
        </w:tc>
        <w:tc>
          <w:tcPr>
            <w:tcW w:w="4085"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有 效 氯 100mg/L 微 酸 性 次 氯 酸 水 或250mg/L-500mg/L 含氯或二氧化氯</w:t>
            </w:r>
            <w:proofErr w:type="gramStart"/>
            <w:r>
              <w:rPr>
                <w:rFonts w:ascii="仿宋_GB2312" w:eastAsia="仿宋_GB2312" w:hAnsi="仿宋_GB2312" w:cs="仿宋_GB2312" w:hint="eastAsia"/>
              </w:rPr>
              <w:t>消毒液消毒液</w:t>
            </w:r>
            <w:proofErr w:type="gramEnd"/>
            <w:r>
              <w:rPr>
                <w:rFonts w:ascii="仿宋_GB2312" w:eastAsia="仿宋_GB2312" w:hAnsi="仿宋_GB2312" w:cs="仿宋_GB2312" w:hint="eastAsia"/>
              </w:rPr>
              <w:t>，消毒 30min 以上。</w:t>
            </w:r>
          </w:p>
        </w:tc>
        <w:tc>
          <w:tcPr>
            <w:tcW w:w="4177"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1.拖布和重复使用的抹布用完后应洗净、悬挂晾干，有条件的可烘干后存放。</w:t>
            </w:r>
          </w:p>
          <w:p w:rsidR="004B4D96" w:rsidRDefault="00825574">
            <w:pPr>
              <w:rPr>
                <w:rFonts w:ascii="仿宋_GB2312" w:eastAsia="仿宋_GB2312" w:hAnsi="仿宋_GB2312" w:cs="仿宋_GB2312"/>
              </w:rPr>
            </w:pPr>
            <w:r>
              <w:rPr>
                <w:rFonts w:ascii="仿宋_GB2312" w:eastAsia="仿宋_GB2312" w:hAnsi="仿宋_GB2312" w:cs="仿宋_GB2312" w:hint="eastAsia"/>
              </w:rPr>
              <w:t>2.清洁桶应在每次使用后用温水和清洁剂清洗，充分干燥后倒置储存。</w:t>
            </w:r>
          </w:p>
        </w:tc>
      </w:tr>
    </w:tbl>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60" w:lineRule="exact"/>
        <w:rPr>
          <w:rFonts w:ascii="仿宋_GB2312" w:eastAsia="仿宋_GB2312" w:hAnsi="仿宋_GB2312" w:cs="仿宋_GB2312"/>
          <w:sz w:val="32"/>
          <w:szCs w:val="32"/>
        </w:rPr>
      </w:pPr>
    </w:p>
    <w:tbl>
      <w:tblPr>
        <w:tblpPr w:leftFromText="180" w:rightFromText="180" w:vertAnchor="text" w:horzAnchor="page" w:tblpX="1366" w:tblpY="503"/>
        <w:tblOverlap w:val="never"/>
        <w:tblW w:w="13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17"/>
        <w:gridCol w:w="4373"/>
        <w:gridCol w:w="3690"/>
        <w:gridCol w:w="4377"/>
      </w:tblGrid>
      <w:tr w:rsidR="004B4D96">
        <w:trPr>
          <w:trHeight w:val="637"/>
        </w:trPr>
        <w:tc>
          <w:tcPr>
            <w:tcW w:w="1117"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lastRenderedPageBreak/>
              <w:t>消毒对象</w:t>
            </w:r>
          </w:p>
        </w:tc>
        <w:tc>
          <w:tcPr>
            <w:tcW w:w="4373"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消毒方式、频次与要点</w:t>
            </w:r>
          </w:p>
        </w:tc>
        <w:tc>
          <w:tcPr>
            <w:tcW w:w="3690"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消毒因子、浓度及消毒时间</w:t>
            </w:r>
          </w:p>
        </w:tc>
        <w:tc>
          <w:tcPr>
            <w:tcW w:w="4377"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注意事项</w:t>
            </w:r>
          </w:p>
        </w:tc>
      </w:tr>
      <w:tr w:rsidR="004B4D96">
        <w:trPr>
          <w:trHeight w:val="3181"/>
        </w:trPr>
        <w:tc>
          <w:tcPr>
            <w:tcW w:w="1117" w:type="dxa"/>
            <w:vAlign w:val="center"/>
          </w:tcPr>
          <w:p w:rsidR="004B4D96" w:rsidRDefault="00825574">
            <w:pPr>
              <w:pStyle w:val="TableParagraph"/>
              <w:overflowPunct w:val="0"/>
              <w:spacing w:line="400" w:lineRule="exact"/>
              <w:jc w:val="center"/>
              <w:rPr>
                <w:szCs w:val="21"/>
              </w:rPr>
            </w:pPr>
            <w:r>
              <w:rPr>
                <w:spacing w:val="-12"/>
                <w:szCs w:val="21"/>
              </w:rPr>
              <w:t>吐泻物、分泌</w:t>
            </w:r>
            <w:r>
              <w:rPr>
                <w:szCs w:val="21"/>
              </w:rPr>
              <w:t>物、腹泻物</w:t>
            </w:r>
          </w:p>
        </w:tc>
        <w:tc>
          <w:tcPr>
            <w:tcW w:w="4373" w:type="dxa"/>
            <w:vAlign w:val="center"/>
          </w:tcPr>
          <w:p w:rsidR="004B4D96" w:rsidRDefault="004B4D96">
            <w:pPr>
              <w:rPr>
                <w:rFonts w:ascii="仿宋_GB2312" w:eastAsia="仿宋_GB2312" w:hAnsi="仿宋_GB2312" w:cs="仿宋_GB2312"/>
              </w:rPr>
            </w:pPr>
          </w:p>
          <w:p w:rsidR="004B4D96" w:rsidRDefault="00825574">
            <w:pPr>
              <w:rPr>
                <w:rFonts w:ascii="仿宋_GB2312" w:eastAsia="仿宋_GB2312" w:hAnsi="仿宋_GB2312" w:cs="仿宋_GB2312"/>
              </w:rPr>
            </w:pPr>
            <w:r>
              <w:rPr>
                <w:rFonts w:ascii="仿宋_GB2312" w:eastAsia="仿宋_GB2312" w:hAnsi="仿宋_GB2312" w:cs="仿宋_GB2312" w:hint="eastAsia"/>
              </w:rPr>
              <w:t>1.用消毒干巾（高效消毒剂）覆盖包裹呕吐物，作用一定时间后，在穿戴好口罩、手套和隔离衣的情况下用覆盖的消毒</w:t>
            </w:r>
            <w:proofErr w:type="gramStart"/>
            <w:r>
              <w:rPr>
                <w:rFonts w:ascii="仿宋_GB2312" w:eastAsia="仿宋_GB2312" w:hAnsi="仿宋_GB2312" w:cs="仿宋_GB2312" w:hint="eastAsia"/>
              </w:rPr>
              <w:t>干巾处理</w:t>
            </w:r>
            <w:proofErr w:type="gramEnd"/>
            <w:r>
              <w:rPr>
                <w:rFonts w:ascii="仿宋_GB2312" w:eastAsia="仿宋_GB2312" w:hAnsi="仿宋_GB2312" w:cs="仿宋_GB2312" w:hint="eastAsia"/>
              </w:rPr>
              <w:t>呕吐物丢入废物袋，然后用消毒湿巾（高效消毒剂）或浸有消毒液（高效消毒剂）的擦（拖）布擦（拖）</w:t>
            </w:r>
            <w:proofErr w:type="gramStart"/>
            <w:r>
              <w:rPr>
                <w:rFonts w:ascii="仿宋_GB2312" w:eastAsia="仿宋_GB2312" w:hAnsi="仿宋_GB2312" w:cs="仿宋_GB2312" w:hint="eastAsia"/>
              </w:rPr>
              <w:t>拭可接触</w:t>
            </w:r>
            <w:proofErr w:type="gramEnd"/>
            <w:r>
              <w:rPr>
                <w:rFonts w:ascii="仿宋_GB2312" w:eastAsia="仿宋_GB2312" w:hAnsi="仿宋_GB2312" w:cs="仿宋_GB2312" w:hint="eastAsia"/>
              </w:rPr>
              <w:t>到呕吐物的物体表面及其周围。</w:t>
            </w:r>
          </w:p>
          <w:p w:rsidR="004B4D96" w:rsidRDefault="00825574">
            <w:pPr>
              <w:rPr>
                <w:rFonts w:ascii="仿宋_GB2312" w:eastAsia="仿宋_GB2312" w:hAnsi="仿宋_GB2312" w:cs="仿宋_GB2312"/>
              </w:rPr>
            </w:pPr>
            <w:r>
              <w:rPr>
                <w:rFonts w:ascii="仿宋_GB2312" w:eastAsia="仿宋_GB2312" w:hAnsi="仿宋_GB2312" w:cs="仿宋_GB2312" w:hint="eastAsia"/>
              </w:rPr>
              <w:t>2.马桶、便池或洗手池内的呕吐物等，应先用含氯（溴）消毒粉（如漂白粉）均匀撒在上面（包括周边）进行覆盖，盖上马桶盖，作用30min 后用水冲去。</w:t>
            </w:r>
          </w:p>
          <w:p w:rsidR="004B4D96" w:rsidRDefault="004B4D96">
            <w:pPr>
              <w:rPr>
                <w:rFonts w:ascii="仿宋_GB2312" w:eastAsia="仿宋_GB2312" w:hAnsi="仿宋_GB2312" w:cs="仿宋_GB2312"/>
              </w:rPr>
            </w:pPr>
          </w:p>
        </w:tc>
        <w:tc>
          <w:tcPr>
            <w:tcW w:w="3690"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1.呕吐物应急处置包，</w:t>
            </w:r>
            <w:proofErr w:type="gramStart"/>
            <w:r>
              <w:rPr>
                <w:rFonts w:ascii="仿宋_GB2312" w:eastAsia="仿宋_GB2312" w:hAnsi="仿宋_GB2312" w:cs="仿宋_GB2312" w:hint="eastAsia"/>
              </w:rPr>
              <w:t>消毒干巾覆盖</w:t>
            </w:r>
            <w:proofErr w:type="gramEnd"/>
            <w:r>
              <w:rPr>
                <w:rFonts w:ascii="仿宋_GB2312" w:eastAsia="仿宋_GB2312" w:hAnsi="仿宋_GB2312" w:cs="仿宋_GB2312" w:hint="eastAsia"/>
              </w:rPr>
              <w:t xml:space="preserve"> 5min，消毒湿巾擦拭消毒5min。</w:t>
            </w:r>
          </w:p>
          <w:p w:rsidR="004B4D96" w:rsidRDefault="00825574">
            <w:pPr>
              <w:rPr>
                <w:rFonts w:ascii="仿宋_GB2312" w:eastAsia="仿宋_GB2312" w:hAnsi="仿宋_GB2312" w:cs="仿宋_GB2312"/>
              </w:rPr>
            </w:pPr>
            <w:r>
              <w:rPr>
                <w:rFonts w:ascii="仿宋_GB2312" w:eastAsia="仿宋_GB2312" w:hAnsi="仿宋_GB2312" w:cs="仿宋_GB2312" w:hint="eastAsia"/>
              </w:rPr>
              <w:t>2.漂白粉覆盖 30min。</w:t>
            </w:r>
          </w:p>
        </w:tc>
        <w:tc>
          <w:tcPr>
            <w:tcW w:w="4377"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1.不可使用拖布或抹布直接清理。</w:t>
            </w:r>
          </w:p>
          <w:p w:rsidR="004B4D96" w:rsidRDefault="00825574">
            <w:pPr>
              <w:rPr>
                <w:rFonts w:ascii="仿宋_GB2312" w:eastAsia="仿宋_GB2312" w:hAnsi="仿宋_GB2312" w:cs="仿宋_GB2312"/>
              </w:rPr>
            </w:pPr>
            <w:r>
              <w:rPr>
                <w:rFonts w:ascii="仿宋_GB2312" w:eastAsia="仿宋_GB2312" w:hAnsi="仿宋_GB2312" w:cs="仿宋_GB2312" w:hint="eastAsia"/>
              </w:rPr>
              <w:t>2.呕吐物处置应由保育员（老师）执行，不得由儿童（学生）执行。</w:t>
            </w:r>
          </w:p>
          <w:p w:rsidR="004B4D96" w:rsidRDefault="00825574">
            <w:pPr>
              <w:rPr>
                <w:rFonts w:ascii="仿宋_GB2312" w:eastAsia="仿宋_GB2312" w:hAnsi="仿宋_GB2312" w:cs="仿宋_GB2312"/>
              </w:rPr>
            </w:pPr>
            <w:r>
              <w:rPr>
                <w:rFonts w:ascii="仿宋_GB2312" w:eastAsia="仿宋_GB2312" w:hAnsi="仿宋_GB2312" w:cs="仿宋_GB2312" w:hint="eastAsia"/>
              </w:rPr>
              <w:t>3.儿童（学生）发生呕吐后，当班保育员（老师）应立即疏散周围的儿童（学生）。</w:t>
            </w:r>
          </w:p>
          <w:p w:rsidR="004B4D96" w:rsidRDefault="00825574">
            <w:pPr>
              <w:rPr>
                <w:rFonts w:ascii="仿宋_GB2312" w:eastAsia="仿宋_GB2312" w:hAnsi="仿宋_GB2312" w:cs="仿宋_GB2312"/>
              </w:rPr>
            </w:pPr>
            <w:r>
              <w:rPr>
                <w:rFonts w:ascii="仿宋_GB2312" w:eastAsia="仿宋_GB2312" w:hAnsi="仿宋_GB2312" w:cs="仿宋_GB2312" w:hint="eastAsia"/>
              </w:rPr>
              <w:t>4.处理呕吐物时应穿戴好口罩、手套和隔离衣。</w:t>
            </w:r>
          </w:p>
        </w:tc>
      </w:tr>
      <w:tr w:rsidR="004B4D96">
        <w:trPr>
          <w:trHeight w:val="2887"/>
        </w:trPr>
        <w:tc>
          <w:tcPr>
            <w:tcW w:w="1117" w:type="dxa"/>
            <w:vAlign w:val="center"/>
          </w:tcPr>
          <w:p w:rsidR="004B4D96" w:rsidRDefault="00825574">
            <w:pPr>
              <w:pStyle w:val="TableParagraph"/>
              <w:overflowPunct w:val="0"/>
              <w:spacing w:line="400" w:lineRule="exact"/>
              <w:jc w:val="center"/>
              <w:rPr>
                <w:szCs w:val="21"/>
              </w:rPr>
            </w:pPr>
            <w:r>
              <w:rPr>
                <w:rFonts w:ascii="Times New Roman" w:hint="eastAsia"/>
                <w:szCs w:val="21"/>
              </w:rPr>
              <w:t>手</w:t>
            </w:r>
          </w:p>
        </w:tc>
        <w:tc>
          <w:tcPr>
            <w:tcW w:w="4373" w:type="dxa"/>
            <w:vAlign w:val="center"/>
          </w:tcPr>
          <w:p w:rsidR="004B4D96" w:rsidRDefault="00825574">
            <w:pPr>
              <w:rPr>
                <w:rFonts w:ascii="仿宋_GB2312" w:eastAsia="仿宋_GB2312" w:hAnsi="仿宋_GB2312" w:cs="仿宋_GB2312"/>
              </w:rPr>
            </w:pPr>
            <w:r>
              <w:rPr>
                <w:rFonts w:ascii="仿宋_GB2312" w:eastAsia="仿宋_GB2312" w:hAnsi="仿宋_GB2312" w:cs="仿宋_GB2312" w:hint="eastAsia"/>
              </w:rPr>
              <w:t>1.一般情况下釆用流动水和洗手液，按照六步洗手法，充分搓洗。</w:t>
            </w:r>
          </w:p>
          <w:p w:rsidR="004B4D96" w:rsidRDefault="00825574">
            <w:pPr>
              <w:rPr>
                <w:rFonts w:ascii="仿宋_GB2312" w:eastAsia="仿宋_GB2312" w:hAnsi="仿宋_GB2312" w:cs="仿宋_GB2312"/>
              </w:rPr>
            </w:pPr>
            <w:r>
              <w:rPr>
                <w:rFonts w:ascii="仿宋_GB2312" w:eastAsia="仿宋_GB2312" w:hAnsi="仿宋_GB2312" w:cs="仿宋_GB2312" w:hint="eastAsia"/>
              </w:rPr>
              <w:t>2.必要时可用合格的免洗手消毒剂消毒。</w:t>
            </w:r>
          </w:p>
        </w:tc>
        <w:tc>
          <w:tcPr>
            <w:tcW w:w="3690" w:type="dxa"/>
            <w:vAlign w:val="center"/>
          </w:tcPr>
          <w:p w:rsidR="004B4D96" w:rsidRDefault="004B4D96">
            <w:pPr>
              <w:rPr>
                <w:rFonts w:ascii="仿宋_GB2312" w:eastAsia="仿宋_GB2312" w:hAnsi="仿宋_GB2312" w:cs="仿宋_GB2312"/>
              </w:rPr>
            </w:pPr>
          </w:p>
          <w:p w:rsidR="004B4D96" w:rsidRDefault="004B4D96">
            <w:pPr>
              <w:rPr>
                <w:rFonts w:ascii="仿宋_GB2312" w:eastAsia="仿宋_GB2312" w:hAnsi="仿宋_GB2312" w:cs="仿宋_GB2312"/>
              </w:rPr>
            </w:pPr>
          </w:p>
        </w:tc>
        <w:tc>
          <w:tcPr>
            <w:tcW w:w="4377" w:type="dxa"/>
            <w:vAlign w:val="center"/>
          </w:tcPr>
          <w:p w:rsidR="004B4D96" w:rsidRDefault="004B4D96">
            <w:pPr>
              <w:rPr>
                <w:rFonts w:ascii="仿宋_GB2312" w:eastAsia="仿宋_GB2312" w:hAnsi="仿宋_GB2312" w:cs="仿宋_GB2312"/>
              </w:rPr>
            </w:pPr>
          </w:p>
          <w:p w:rsidR="004B4D96" w:rsidRDefault="00825574">
            <w:pPr>
              <w:rPr>
                <w:rFonts w:ascii="仿宋_GB2312" w:eastAsia="仿宋_GB2312" w:hAnsi="仿宋_GB2312" w:cs="仿宋_GB2312"/>
              </w:rPr>
            </w:pPr>
            <w:r>
              <w:rPr>
                <w:rFonts w:ascii="仿宋_GB2312" w:eastAsia="仿宋_GB2312" w:hAnsi="仿宋_GB2312" w:cs="仿宋_GB2312" w:hint="eastAsia"/>
              </w:rPr>
              <w:t>1.学校应在儿童、学生就餐场所就提供足够的水龙头。</w:t>
            </w:r>
          </w:p>
          <w:p w:rsidR="004B4D96" w:rsidRDefault="00825574">
            <w:pPr>
              <w:rPr>
                <w:rFonts w:ascii="仿宋_GB2312" w:eastAsia="仿宋_GB2312" w:hAnsi="仿宋_GB2312" w:cs="仿宋_GB2312"/>
              </w:rPr>
            </w:pPr>
            <w:r>
              <w:rPr>
                <w:rFonts w:ascii="仿宋_GB2312" w:eastAsia="仿宋_GB2312" w:hAnsi="仿宋_GB2312" w:cs="仿宋_GB2312" w:hint="eastAsia"/>
              </w:rPr>
              <w:t>2.学校应在餐厅、图书馆、体育馆、教室、宿舍楼等入口处提供免洗手消毒剂。</w:t>
            </w:r>
          </w:p>
          <w:p w:rsidR="004B4D96" w:rsidRDefault="00825574">
            <w:pPr>
              <w:rPr>
                <w:rFonts w:ascii="仿宋_GB2312" w:eastAsia="仿宋_GB2312" w:hAnsi="仿宋_GB2312" w:cs="仿宋_GB2312"/>
              </w:rPr>
            </w:pPr>
            <w:r>
              <w:rPr>
                <w:rFonts w:ascii="仿宋_GB2312" w:eastAsia="仿宋_GB2312" w:hAnsi="仿宋_GB2312" w:cs="仿宋_GB2312" w:hint="eastAsia"/>
              </w:rPr>
              <w:t>3.不建议托幼机构儿童随意使用含醇类的免洗手消毒剂。</w:t>
            </w:r>
          </w:p>
        </w:tc>
      </w:tr>
    </w:tbl>
    <w:p w:rsidR="004B4D96" w:rsidRDefault="004B4D96">
      <w:pPr>
        <w:overflowPunct w:val="0"/>
        <w:spacing w:line="560" w:lineRule="exact"/>
        <w:rPr>
          <w:rFonts w:ascii="仿宋_GB2312" w:eastAsia="仿宋_GB2312" w:hAnsi="仿宋_GB2312" w:cs="仿宋_GB2312" w:hint="eastAsia"/>
          <w:sz w:val="32"/>
          <w:szCs w:val="32"/>
        </w:rPr>
      </w:pPr>
    </w:p>
    <w:tbl>
      <w:tblPr>
        <w:tblW w:w="13398"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562"/>
        <w:gridCol w:w="525"/>
        <w:gridCol w:w="4253"/>
        <w:gridCol w:w="3984"/>
        <w:gridCol w:w="4074"/>
      </w:tblGrid>
      <w:tr w:rsidR="004B4D96">
        <w:trPr>
          <w:trHeight w:val="739"/>
        </w:trPr>
        <w:tc>
          <w:tcPr>
            <w:tcW w:w="1087" w:type="dxa"/>
            <w:gridSpan w:val="2"/>
          </w:tcPr>
          <w:p w:rsidR="004B4D96" w:rsidRDefault="004B4D96">
            <w:pPr>
              <w:pStyle w:val="TableParagraph"/>
              <w:overflowPunct w:val="0"/>
              <w:spacing w:before="7"/>
              <w:rPr>
                <w:rFonts w:ascii="Times New Roman"/>
                <w:sz w:val="16"/>
              </w:rPr>
            </w:pPr>
          </w:p>
          <w:p w:rsidR="004B4D96" w:rsidRDefault="00825574">
            <w:pPr>
              <w:pStyle w:val="TableParagraph"/>
              <w:overflowPunct w:val="0"/>
              <w:ind w:left="177"/>
              <w:rPr>
                <w:b/>
                <w:sz w:val="20"/>
              </w:rPr>
            </w:pPr>
            <w:r>
              <w:rPr>
                <w:b/>
                <w:sz w:val="20"/>
              </w:rPr>
              <w:t>消毒对象</w:t>
            </w:r>
          </w:p>
        </w:tc>
        <w:tc>
          <w:tcPr>
            <w:tcW w:w="4253"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消毒方式、频次与要点</w:t>
            </w:r>
          </w:p>
        </w:tc>
        <w:tc>
          <w:tcPr>
            <w:tcW w:w="3984"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消毒因子、浓度及消毒时间</w:t>
            </w:r>
          </w:p>
        </w:tc>
        <w:tc>
          <w:tcPr>
            <w:tcW w:w="4074" w:type="dxa"/>
            <w:vAlign w:val="center"/>
          </w:tcPr>
          <w:p w:rsidR="004B4D96" w:rsidRDefault="00825574">
            <w:pPr>
              <w:jc w:val="center"/>
              <w:rPr>
                <w:rFonts w:ascii="仿宋_GB2312" w:eastAsia="仿宋_GB2312" w:hAnsi="仿宋_GB2312" w:cs="仿宋_GB2312"/>
                <w:b/>
                <w:bCs/>
              </w:rPr>
            </w:pPr>
            <w:r>
              <w:rPr>
                <w:rFonts w:ascii="仿宋_GB2312" w:eastAsia="仿宋_GB2312" w:hAnsi="仿宋_GB2312" w:cs="仿宋_GB2312" w:hint="eastAsia"/>
                <w:b/>
                <w:bCs/>
              </w:rPr>
              <w:t>注意事项</w:t>
            </w:r>
          </w:p>
        </w:tc>
      </w:tr>
      <w:tr w:rsidR="004B4D96">
        <w:trPr>
          <w:trHeight w:val="1823"/>
        </w:trPr>
        <w:tc>
          <w:tcPr>
            <w:tcW w:w="562" w:type="dxa"/>
            <w:vMerge w:val="restart"/>
            <w:vAlign w:val="center"/>
          </w:tcPr>
          <w:p w:rsidR="004B4D96" w:rsidRDefault="004B4D96">
            <w:pPr>
              <w:pStyle w:val="TableParagraph"/>
              <w:overflowPunct w:val="0"/>
              <w:spacing w:line="240" w:lineRule="exact"/>
              <w:jc w:val="center"/>
              <w:rPr>
                <w:rFonts w:ascii="Times New Roman"/>
                <w:kern w:val="0"/>
                <w:szCs w:val="21"/>
              </w:rPr>
            </w:pPr>
          </w:p>
          <w:p w:rsidR="004B4D96" w:rsidRDefault="004B4D96">
            <w:pPr>
              <w:pStyle w:val="TableParagraph"/>
              <w:overflowPunct w:val="0"/>
              <w:spacing w:line="240" w:lineRule="exact"/>
              <w:jc w:val="center"/>
              <w:rPr>
                <w:rFonts w:ascii="Times New Roman"/>
                <w:kern w:val="0"/>
                <w:szCs w:val="21"/>
              </w:rPr>
            </w:pPr>
          </w:p>
          <w:p w:rsidR="004B4D96" w:rsidRDefault="00825574">
            <w:pPr>
              <w:pStyle w:val="TableParagraph"/>
              <w:overflowPunct w:val="0"/>
              <w:spacing w:line="240" w:lineRule="exact"/>
              <w:jc w:val="center"/>
              <w:rPr>
                <w:kern w:val="0"/>
                <w:szCs w:val="21"/>
              </w:rPr>
            </w:pPr>
            <w:r>
              <w:rPr>
                <w:rFonts w:hint="eastAsia"/>
                <w:kern w:val="0"/>
                <w:szCs w:val="21"/>
              </w:rPr>
              <w:t>校车及公务车等</w:t>
            </w:r>
          </w:p>
        </w:tc>
        <w:tc>
          <w:tcPr>
            <w:tcW w:w="525" w:type="dxa"/>
            <w:vAlign w:val="center"/>
          </w:tcPr>
          <w:p w:rsidR="004B4D96" w:rsidRDefault="00825574">
            <w:pPr>
              <w:pStyle w:val="TableParagraph"/>
              <w:overflowPunct w:val="0"/>
              <w:spacing w:line="240" w:lineRule="exact"/>
              <w:jc w:val="center"/>
              <w:rPr>
                <w:kern w:val="0"/>
                <w:szCs w:val="21"/>
              </w:rPr>
            </w:pPr>
            <w:r>
              <w:rPr>
                <w:rFonts w:hint="eastAsia"/>
                <w:kern w:val="0"/>
                <w:szCs w:val="21"/>
              </w:rPr>
              <w:t>空气</w:t>
            </w:r>
          </w:p>
        </w:tc>
        <w:tc>
          <w:tcPr>
            <w:tcW w:w="4253" w:type="dxa"/>
            <w:vAlign w:val="center"/>
          </w:tcPr>
          <w:p w:rsidR="004B4D96" w:rsidRDefault="00825574">
            <w:pPr>
              <w:pStyle w:val="TableParagraph"/>
              <w:tabs>
                <w:tab w:val="left" w:pos="202"/>
              </w:tabs>
              <w:overflowPunct w:val="0"/>
              <w:spacing w:line="240" w:lineRule="exact"/>
              <w:rPr>
                <w:kern w:val="0"/>
                <w:szCs w:val="21"/>
              </w:rPr>
            </w:pPr>
            <w:r>
              <w:rPr>
                <w:kern w:val="0"/>
                <w:szCs w:val="21"/>
              </w:rPr>
              <w:t>超低容量喷雾（气溶胶喷雾）消毒。</w:t>
            </w:r>
          </w:p>
        </w:tc>
        <w:tc>
          <w:tcPr>
            <w:tcW w:w="3984" w:type="dxa"/>
            <w:vAlign w:val="center"/>
          </w:tcPr>
          <w:p w:rsidR="004B4D96" w:rsidRDefault="00825574">
            <w:pPr>
              <w:pStyle w:val="TableParagraph"/>
              <w:tabs>
                <w:tab w:val="left" w:pos="197"/>
              </w:tabs>
              <w:overflowPunct w:val="0"/>
              <w:spacing w:line="240" w:lineRule="exact"/>
              <w:rPr>
                <w:kern w:val="0"/>
                <w:szCs w:val="21"/>
              </w:rPr>
            </w:pPr>
            <w:r>
              <w:rPr>
                <w:kern w:val="0"/>
                <w:position w:val="1"/>
                <w:szCs w:val="21"/>
              </w:rPr>
              <w:t xml:space="preserve"> 0.1</w:t>
            </w:r>
            <w:r>
              <w:rPr>
                <w:noProof/>
                <w:w w:val="99"/>
                <w:kern w:val="0"/>
                <w:szCs w:val="21"/>
                <w:lang w:val="en-US" w:bidi="ar-SA"/>
              </w:rPr>
              <w:drawing>
                <wp:inline distT="0" distB="0" distL="114300" distR="114300">
                  <wp:extent cx="57150" cy="98425"/>
                  <wp:effectExtent l="0" t="0" r="0" b="158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7150" cy="98425"/>
                          </a:xfrm>
                          <a:prstGeom prst="rect">
                            <a:avLst/>
                          </a:prstGeom>
                          <a:noFill/>
                          <a:ln>
                            <a:noFill/>
                          </a:ln>
                        </pic:spPr>
                      </pic:pic>
                    </a:graphicData>
                  </a:graphic>
                </wp:inline>
              </w:drawing>
            </w:r>
            <w:r>
              <w:rPr>
                <w:kern w:val="0"/>
                <w:position w:val="1"/>
                <w:szCs w:val="21"/>
              </w:rPr>
              <w:t xml:space="preserve">-0.3 </w:t>
            </w:r>
            <w:r>
              <w:rPr>
                <w:noProof/>
                <w:w w:val="99"/>
                <w:kern w:val="0"/>
                <w:szCs w:val="21"/>
                <w:lang w:val="en-US" w:bidi="ar-SA"/>
              </w:rPr>
              <w:drawing>
                <wp:inline distT="0" distB="0" distL="114300" distR="114300">
                  <wp:extent cx="57150" cy="98425"/>
                  <wp:effectExtent l="0" t="0" r="0" b="158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57150" cy="98425"/>
                          </a:xfrm>
                          <a:prstGeom prst="rect">
                            <a:avLst/>
                          </a:prstGeom>
                          <a:noFill/>
                          <a:ln>
                            <a:noFill/>
                          </a:ln>
                        </pic:spPr>
                      </pic:pic>
                    </a:graphicData>
                  </a:graphic>
                </wp:inline>
              </w:drawing>
            </w:r>
            <w:r>
              <w:rPr>
                <w:kern w:val="0"/>
                <w:position w:val="1"/>
                <w:szCs w:val="21"/>
              </w:rPr>
              <w:t>过氧乙</w:t>
            </w:r>
            <w:r>
              <w:rPr>
                <w:kern w:val="0"/>
                <w:szCs w:val="21"/>
              </w:rPr>
              <w:t>酸 250mg/L-500mg/L 二氧化氢消毒液。消毒 30min。</w:t>
            </w:r>
          </w:p>
        </w:tc>
        <w:tc>
          <w:tcPr>
            <w:tcW w:w="4074" w:type="dxa"/>
            <w:vAlign w:val="center"/>
          </w:tcPr>
          <w:p w:rsidR="004B4D96" w:rsidRDefault="00825574">
            <w:pPr>
              <w:pStyle w:val="TableParagraph"/>
              <w:numPr>
                <w:ilvl w:val="0"/>
                <w:numId w:val="3"/>
              </w:numPr>
              <w:tabs>
                <w:tab w:val="left" w:pos="213"/>
              </w:tabs>
              <w:overflowPunct w:val="0"/>
              <w:spacing w:line="300" w:lineRule="exact"/>
              <w:ind w:left="0" w:hanging="203"/>
              <w:rPr>
                <w:kern w:val="0"/>
                <w:szCs w:val="21"/>
              </w:rPr>
            </w:pPr>
            <w:r>
              <w:rPr>
                <w:rFonts w:hint="eastAsia"/>
                <w:kern w:val="0"/>
                <w:szCs w:val="21"/>
                <w:lang w:val="en-US"/>
              </w:rPr>
              <w:t>1.</w:t>
            </w:r>
            <w:r>
              <w:rPr>
                <w:kern w:val="0"/>
                <w:szCs w:val="21"/>
              </w:rPr>
              <w:t>关闭车窗和其他车门，使车辆尽可能密闭。</w:t>
            </w:r>
          </w:p>
          <w:p w:rsidR="004B4D96" w:rsidRDefault="00825574">
            <w:pPr>
              <w:pStyle w:val="TableParagraph"/>
              <w:numPr>
                <w:ilvl w:val="0"/>
                <w:numId w:val="3"/>
              </w:numPr>
              <w:tabs>
                <w:tab w:val="left" w:pos="197"/>
              </w:tabs>
              <w:overflowPunct w:val="0"/>
              <w:spacing w:line="300" w:lineRule="exact"/>
              <w:ind w:left="0" w:hanging="203"/>
              <w:rPr>
                <w:kern w:val="0"/>
                <w:szCs w:val="21"/>
              </w:rPr>
            </w:pPr>
            <w:r>
              <w:rPr>
                <w:rFonts w:hint="eastAsia"/>
                <w:kern w:val="0"/>
                <w:szCs w:val="21"/>
                <w:lang w:val="en-US"/>
              </w:rPr>
              <w:t>2.</w:t>
            </w:r>
            <w:r>
              <w:rPr>
                <w:kern w:val="0"/>
                <w:szCs w:val="21"/>
              </w:rPr>
              <w:t>作业期间关闭空调。</w:t>
            </w:r>
          </w:p>
          <w:p w:rsidR="004B4D96" w:rsidRDefault="00825574">
            <w:pPr>
              <w:pStyle w:val="TableParagraph"/>
              <w:numPr>
                <w:ilvl w:val="0"/>
                <w:numId w:val="3"/>
              </w:numPr>
              <w:tabs>
                <w:tab w:val="left" w:pos="197"/>
              </w:tabs>
              <w:overflowPunct w:val="0"/>
              <w:spacing w:line="300" w:lineRule="exact"/>
              <w:ind w:left="0" w:hanging="203"/>
              <w:rPr>
                <w:kern w:val="0"/>
                <w:szCs w:val="21"/>
              </w:rPr>
            </w:pPr>
            <w:r>
              <w:rPr>
                <w:rFonts w:hint="eastAsia"/>
                <w:kern w:val="0"/>
                <w:szCs w:val="21"/>
                <w:lang w:val="en-US"/>
              </w:rPr>
              <w:t>3.</w:t>
            </w:r>
            <w:r>
              <w:rPr>
                <w:kern w:val="0"/>
                <w:szCs w:val="21"/>
              </w:rPr>
              <w:t>作业完成后开启空调。</w:t>
            </w:r>
          </w:p>
        </w:tc>
      </w:tr>
      <w:tr w:rsidR="004B4D96">
        <w:trPr>
          <w:trHeight w:val="3382"/>
        </w:trPr>
        <w:tc>
          <w:tcPr>
            <w:tcW w:w="562" w:type="dxa"/>
            <w:vMerge/>
            <w:vAlign w:val="center"/>
          </w:tcPr>
          <w:p w:rsidR="004B4D96" w:rsidRDefault="004B4D96">
            <w:pPr>
              <w:pStyle w:val="TableParagraph"/>
              <w:overflowPunct w:val="0"/>
              <w:spacing w:line="240" w:lineRule="exact"/>
              <w:jc w:val="center"/>
              <w:rPr>
                <w:kern w:val="0"/>
                <w:szCs w:val="21"/>
              </w:rPr>
            </w:pPr>
          </w:p>
        </w:tc>
        <w:tc>
          <w:tcPr>
            <w:tcW w:w="525" w:type="dxa"/>
            <w:vAlign w:val="center"/>
          </w:tcPr>
          <w:p w:rsidR="004B4D96" w:rsidRDefault="00825574">
            <w:pPr>
              <w:pStyle w:val="TableParagraph"/>
              <w:overflowPunct w:val="0"/>
              <w:spacing w:line="240" w:lineRule="exact"/>
              <w:jc w:val="center"/>
              <w:rPr>
                <w:kern w:val="0"/>
                <w:szCs w:val="21"/>
              </w:rPr>
            </w:pPr>
            <w:r>
              <w:rPr>
                <w:rFonts w:hint="eastAsia"/>
                <w:kern w:val="0"/>
                <w:szCs w:val="21"/>
              </w:rPr>
              <w:t>物体表面</w:t>
            </w:r>
          </w:p>
        </w:tc>
        <w:tc>
          <w:tcPr>
            <w:tcW w:w="4253" w:type="dxa"/>
            <w:vAlign w:val="center"/>
          </w:tcPr>
          <w:p w:rsidR="004B4D96" w:rsidRDefault="00825574">
            <w:pPr>
              <w:pStyle w:val="TableParagraph"/>
              <w:overflowPunct w:val="0"/>
              <w:spacing w:line="240" w:lineRule="exact"/>
              <w:rPr>
                <w:kern w:val="0"/>
                <w:szCs w:val="21"/>
              </w:rPr>
            </w:pPr>
            <w:r>
              <w:rPr>
                <w:kern w:val="0"/>
                <w:szCs w:val="21"/>
              </w:rPr>
              <w:t>称量喷雾消毒；</w:t>
            </w:r>
          </w:p>
          <w:p w:rsidR="004B4D96" w:rsidRDefault="00825574">
            <w:pPr>
              <w:pStyle w:val="TableParagraph"/>
              <w:tabs>
                <w:tab w:val="left" w:pos="207"/>
              </w:tabs>
              <w:overflowPunct w:val="0"/>
              <w:spacing w:line="240" w:lineRule="exact"/>
              <w:rPr>
                <w:kern w:val="0"/>
                <w:szCs w:val="21"/>
              </w:rPr>
            </w:pPr>
            <w:r>
              <w:rPr>
                <w:kern w:val="0"/>
                <w:szCs w:val="21"/>
              </w:rPr>
              <w:t>配合过氧化氢（含氯）消毒湿巾擦拭消毒。</w:t>
            </w:r>
          </w:p>
        </w:tc>
        <w:tc>
          <w:tcPr>
            <w:tcW w:w="3984" w:type="dxa"/>
            <w:vAlign w:val="center"/>
          </w:tcPr>
          <w:p w:rsidR="004B4D96" w:rsidRDefault="004B4D96">
            <w:pPr>
              <w:pStyle w:val="TableParagraph"/>
              <w:overflowPunct w:val="0"/>
              <w:spacing w:line="240" w:lineRule="exact"/>
              <w:rPr>
                <w:rFonts w:ascii="Times New Roman"/>
                <w:kern w:val="0"/>
                <w:szCs w:val="21"/>
              </w:rPr>
            </w:pPr>
          </w:p>
          <w:p w:rsidR="004B4D96" w:rsidRDefault="00825574">
            <w:pPr>
              <w:pStyle w:val="TableParagraph"/>
              <w:overflowPunct w:val="0"/>
              <w:spacing w:line="240" w:lineRule="exact"/>
              <w:rPr>
                <w:kern w:val="0"/>
                <w:szCs w:val="21"/>
              </w:rPr>
            </w:pPr>
            <w:r>
              <w:rPr>
                <w:kern w:val="0"/>
                <w:szCs w:val="21"/>
              </w:rPr>
              <w:t>250mg/L-500mg/L 含氯消毒液或二氧化氢消毒液。消毒10min-30min。</w:t>
            </w:r>
          </w:p>
        </w:tc>
        <w:tc>
          <w:tcPr>
            <w:tcW w:w="4074" w:type="dxa"/>
            <w:vAlign w:val="center"/>
          </w:tcPr>
          <w:p w:rsidR="004B4D96" w:rsidRDefault="00825574">
            <w:pPr>
              <w:pStyle w:val="TableParagraph"/>
              <w:tabs>
                <w:tab w:val="left" w:pos="213"/>
              </w:tabs>
              <w:overflowPunct w:val="0"/>
              <w:spacing w:line="300" w:lineRule="exact"/>
              <w:rPr>
                <w:kern w:val="0"/>
                <w:szCs w:val="21"/>
              </w:rPr>
            </w:pPr>
            <w:r>
              <w:rPr>
                <w:rFonts w:hint="eastAsia"/>
                <w:kern w:val="0"/>
                <w:szCs w:val="21"/>
                <w:lang w:val="en-US"/>
              </w:rPr>
              <w:t>1.</w:t>
            </w:r>
            <w:r>
              <w:rPr>
                <w:kern w:val="0"/>
                <w:szCs w:val="21"/>
              </w:rPr>
              <w:t>有肉眼可见的污染时，应先去除可见污染后再行喷洒消毒。</w:t>
            </w:r>
          </w:p>
          <w:p w:rsidR="004B4D96" w:rsidRDefault="00825574">
            <w:pPr>
              <w:pStyle w:val="TableParagraph"/>
              <w:numPr>
                <w:ilvl w:val="0"/>
                <w:numId w:val="4"/>
              </w:numPr>
              <w:tabs>
                <w:tab w:val="left" w:pos="213"/>
              </w:tabs>
              <w:overflowPunct w:val="0"/>
              <w:spacing w:line="300" w:lineRule="exact"/>
              <w:ind w:left="0" w:hanging="203"/>
              <w:rPr>
                <w:kern w:val="0"/>
                <w:szCs w:val="21"/>
              </w:rPr>
            </w:pPr>
            <w:r>
              <w:rPr>
                <w:rFonts w:hint="eastAsia"/>
                <w:kern w:val="0"/>
                <w:szCs w:val="21"/>
                <w:lang w:val="en-US"/>
              </w:rPr>
              <w:t>2.</w:t>
            </w:r>
            <w:r>
              <w:rPr>
                <w:kern w:val="0"/>
                <w:szCs w:val="21"/>
              </w:rPr>
              <w:t>应喷洒至物体表面被完全喷湿。</w:t>
            </w:r>
          </w:p>
          <w:p w:rsidR="004B4D96" w:rsidRDefault="00825574">
            <w:pPr>
              <w:pStyle w:val="TableParagraph"/>
              <w:numPr>
                <w:ilvl w:val="0"/>
                <w:numId w:val="4"/>
              </w:numPr>
              <w:tabs>
                <w:tab w:val="left" w:pos="213"/>
              </w:tabs>
              <w:overflowPunct w:val="0"/>
              <w:spacing w:line="300" w:lineRule="exact"/>
              <w:ind w:left="0" w:hanging="203"/>
              <w:rPr>
                <w:kern w:val="0"/>
                <w:szCs w:val="21"/>
              </w:rPr>
            </w:pPr>
            <w:r>
              <w:rPr>
                <w:rFonts w:hint="eastAsia"/>
                <w:kern w:val="0"/>
                <w:szCs w:val="21"/>
                <w:lang w:val="en-US"/>
              </w:rPr>
              <w:t>3.</w:t>
            </w:r>
            <w:r>
              <w:rPr>
                <w:kern w:val="0"/>
                <w:szCs w:val="21"/>
              </w:rPr>
              <w:t>不得与清洗剂合用。</w:t>
            </w:r>
          </w:p>
          <w:p w:rsidR="004B4D96" w:rsidRDefault="00825574">
            <w:pPr>
              <w:pStyle w:val="TableParagraph"/>
              <w:overflowPunct w:val="0"/>
              <w:spacing w:line="300" w:lineRule="exact"/>
              <w:rPr>
                <w:kern w:val="0"/>
                <w:szCs w:val="21"/>
              </w:rPr>
            </w:pPr>
            <w:r>
              <w:rPr>
                <w:rFonts w:hint="eastAsia"/>
                <w:kern w:val="0"/>
                <w:szCs w:val="21"/>
                <w:lang w:val="en-US"/>
              </w:rPr>
              <w:t>4.</w:t>
            </w:r>
            <w:r>
              <w:rPr>
                <w:kern w:val="0"/>
                <w:szCs w:val="21"/>
              </w:rPr>
              <w:t>精密设备或操作仪表等使用湿巾擦拭消毒。</w:t>
            </w:r>
          </w:p>
        </w:tc>
      </w:tr>
    </w:tbl>
    <w:p w:rsidR="004B4D96" w:rsidRDefault="004B4D96">
      <w:pPr>
        <w:overflowPunct w:val="0"/>
        <w:spacing w:line="400" w:lineRule="exact"/>
        <w:ind w:leftChars="312" w:left="875" w:hangingChars="100" w:hanging="220"/>
        <w:rPr>
          <w:rFonts w:ascii="仿宋_GB2312" w:eastAsia="仿宋_GB2312" w:hAnsi="仿宋_GB2312" w:cs="仿宋_GB2312"/>
          <w:sz w:val="22"/>
          <w:szCs w:val="22"/>
        </w:rPr>
      </w:pPr>
    </w:p>
    <w:p w:rsidR="004B4D96" w:rsidRDefault="004B4D96">
      <w:pPr>
        <w:overflowPunct w:val="0"/>
        <w:spacing w:line="400" w:lineRule="exact"/>
        <w:ind w:leftChars="312" w:left="875" w:hangingChars="100" w:hanging="220"/>
        <w:rPr>
          <w:rFonts w:ascii="仿宋_GB2312" w:eastAsia="仿宋_GB2312" w:hAnsi="仿宋_GB2312" w:cs="仿宋_GB2312"/>
          <w:sz w:val="22"/>
          <w:szCs w:val="22"/>
        </w:rPr>
        <w:sectPr w:rsidR="004B4D96">
          <w:footerReference w:type="default" r:id="rId10"/>
          <w:pgSz w:w="16838" w:h="11911" w:orient="landscape"/>
          <w:pgMar w:top="1587" w:right="1587" w:bottom="1587" w:left="1587" w:header="0" w:footer="1417" w:gutter="0"/>
          <w:cols w:space="720"/>
        </w:sectPr>
      </w:pPr>
    </w:p>
    <w:p w:rsidR="004B4D96" w:rsidRDefault="00825574">
      <w:pPr>
        <w:overflowPunct w:val="0"/>
        <w:spacing w:before="50"/>
        <w:jc w:val="left"/>
        <w:rPr>
          <w:rFonts w:ascii="仿宋_GB2312" w:eastAsia="仿宋_GB2312" w:hAnsi="仿宋_GB2312" w:cs="仿宋_GB2312" w:hint="eastAsia"/>
          <w:sz w:val="32"/>
          <w:szCs w:val="32"/>
        </w:rPr>
      </w:pPr>
      <w:bookmarkStart w:id="0" w:name="_bookmark30"/>
      <w:bookmarkEnd w:id="0"/>
      <w:r>
        <w:rPr>
          <w:rFonts w:ascii="仿宋_GB2312" w:eastAsia="仿宋_GB2312" w:hAnsi="仿宋_GB2312" w:cs="仿宋_GB2312" w:hint="eastAsia"/>
          <w:sz w:val="32"/>
          <w:szCs w:val="32"/>
        </w:rPr>
        <w:lastRenderedPageBreak/>
        <w:t>附件2</w:t>
      </w:r>
    </w:p>
    <w:p w:rsidR="004B4D96" w:rsidRDefault="004B4D96">
      <w:pPr>
        <w:pStyle w:val="a3"/>
        <w:overflowPunct w:val="0"/>
        <w:jc w:val="center"/>
        <w:rPr>
          <w:rFonts w:ascii="方正小标宋简体" w:eastAsia="方正小标宋简体" w:hAnsi="方正小标宋简体" w:cs="方正小标宋简体"/>
          <w:sz w:val="11"/>
          <w:szCs w:val="11"/>
        </w:rPr>
      </w:pPr>
    </w:p>
    <w:p w:rsidR="004B4D96" w:rsidRDefault="00825574">
      <w:pPr>
        <w:pStyle w:val="a3"/>
        <w:overflowPunct w:val="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学校防控新型冠状病毒个人防护用品清单</w:t>
      </w:r>
    </w:p>
    <w:tbl>
      <w:tblPr>
        <w:tblpPr w:leftFromText="180" w:rightFromText="180" w:vertAnchor="text" w:horzAnchor="page" w:tblpX="1768" w:tblpY="117"/>
        <w:tblOverlap w:val="never"/>
        <w:tblW w:w="8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109"/>
        <w:gridCol w:w="1541"/>
        <w:gridCol w:w="2211"/>
        <w:gridCol w:w="1752"/>
        <w:gridCol w:w="946"/>
      </w:tblGrid>
      <w:tr w:rsidR="004B4D96">
        <w:trPr>
          <w:trHeight w:val="592"/>
        </w:trPr>
        <w:tc>
          <w:tcPr>
            <w:tcW w:w="2109" w:type="dxa"/>
            <w:vMerge w:val="restart"/>
            <w:vAlign w:val="center"/>
          </w:tcPr>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物品名称</w:t>
            </w:r>
          </w:p>
        </w:tc>
        <w:tc>
          <w:tcPr>
            <w:tcW w:w="6450" w:type="dxa"/>
            <w:gridSpan w:val="4"/>
            <w:vAlign w:val="center"/>
          </w:tcPr>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使用人员</w:t>
            </w:r>
          </w:p>
        </w:tc>
      </w:tr>
      <w:tr w:rsidR="004B4D96">
        <w:trPr>
          <w:trHeight w:val="1365"/>
        </w:trPr>
        <w:tc>
          <w:tcPr>
            <w:tcW w:w="2109" w:type="dxa"/>
            <w:vMerge/>
            <w:tcBorders>
              <w:top w:val="nil"/>
            </w:tcBorders>
            <w:vAlign w:val="center"/>
          </w:tcPr>
          <w:p w:rsidR="004B4D96" w:rsidRDefault="004B4D96">
            <w:pPr>
              <w:overflowPunct w:val="0"/>
              <w:jc w:val="center"/>
              <w:rPr>
                <w:rFonts w:ascii="仿宋_GB2312" w:eastAsia="仿宋_GB2312" w:hAnsi="仿宋_GB2312" w:cs="仿宋_GB2312"/>
                <w:b/>
                <w:bCs/>
                <w:sz w:val="28"/>
                <w:szCs w:val="28"/>
              </w:rPr>
            </w:pPr>
          </w:p>
        </w:tc>
        <w:tc>
          <w:tcPr>
            <w:tcW w:w="1541" w:type="dxa"/>
            <w:vAlign w:val="center"/>
          </w:tcPr>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疑似患者或其他可疑</w:t>
            </w:r>
          </w:p>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人员</w:t>
            </w:r>
          </w:p>
        </w:tc>
        <w:tc>
          <w:tcPr>
            <w:tcW w:w="2211" w:type="dxa"/>
            <w:vAlign w:val="center"/>
          </w:tcPr>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与疑似患者/可疑</w:t>
            </w:r>
          </w:p>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人员接触的人员</w:t>
            </w:r>
          </w:p>
        </w:tc>
        <w:tc>
          <w:tcPr>
            <w:tcW w:w="1752" w:type="dxa"/>
            <w:vAlign w:val="center"/>
          </w:tcPr>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环境清洁和预</w:t>
            </w:r>
          </w:p>
          <w:p w:rsidR="004B4D96" w:rsidRDefault="00825574">
            <w:pPr>
              <w:overflowPunct w:val="0"/>
              <w:jc w:val="center"/>
              <w:rPr>
                <w:rFonts w:ascii="仿宋_GB2312" w:eastAsia="仿宋_GB2312" w:hAnsi="仿宋_GB2312" w:cs="仿宋_GB2312"/>
                <w:b/>
                <w:bCs/>
                <w:sz w:val="28"/>
                <w:szCs w:val="28"/>
              </w:rPr>
            </w:pPr>
            <w:proofErr w:type="gramStart"/>
            <w:r>
              <w:rPr>
                <w:rFonts w:ascii="仿宋_GB2312" w:eastAsia="仿宋_GB2312" w:hAnsi="仿宋_GB2312" w:cs="仿宋_GB2312" w:hint="eastAsia"/>
                <w:b/>
                <w:bCs/>
                <w:sz w:val="28"/>
                <w:szCs w:val="28"/>
              </w:rPr>
              <w:t>防性消毒</w:t>
            </w:r>
            <w:proofErr w:type="gramEnd"/>
            <w:r>
              <w:rPr>
                <w:rFonts w:ascii="仿宋_GB2312" w:eastAsia="仿宋_GB2312" w:hAnsi="仿宋_GB2312" w:cs="仿宋_GB2312" w:hint="eastAsia"/>
                <w:b/>
                <w:bCs/>
                <w:sz w:val="28"/>
                <w:szCs w:val="28"/>
              </w:rPr>
              <w:t>人员</w:t>
            </w:r>
          </w:p>
        </w:tc>
        <w:tc>
          <w:tcPr>
            <w:tcW w:w="946" w:type="dxa"/>
            <w:vAlign w:val="center"/>
          </w:tcPr>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终末消</w:t>
            </w:r>
          </w:p>
          <w:p w:rsidR="004B4D96" w:rsidRDefault="00825574">
            <w:pPr>
              <w:overflowPunct w:v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毒人员</w:t>
            </w:r>
          </w:p>
        </w:tc>
      </w:tr>
      <w:tr w:rsidR="004B4D96">
        <w:trPr>
          <w:trHeight w:val="592"/>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一次性医用口罩</w:t>
            </w:r>
          </w:p>
        </w:tc>
        <w:tc>
          <w:tcPr>
            <w:tcW w:w="1541" w:type="dxa"/>
            <w:vMerge w:val="restart"/>
            <w:vAlign w:val="center"/>
          </w:tcPr>
          <w:p w:rsidR="004B4D96" w:rsidRDefault="004B4D96">
            <w:pPr>
              <w:overflowPunct w:val="0"/>
              <w:jc w:val="center"/>
              <w:rPr>
                <w:rFonts w:ascii="仿宋_GB2312" w:eastAsia="仿宋_GB2312" w:hAnsi="仿宋_GB2312" w:cs="仿宋_GB2312"/>
                <w:sz w:val="28"/>
                <w:szCs w:val="28"/>
              </w:rPr>
            </w:pPr>
          </w:p>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2211" w:type="dxa"/>
            <w:vAlign w:val="center"/>
          </w:tcPr>
          <w:p w:rsidR="004B4D96" w:rsidRDefault="004B4D96">
            <w:pPr>
              <w:overflowPunct w:val="0"/>
              <w:jc w:val="center"/>
              <w:rPr>
                <w:rFonts w:ascii="仿宋_GB2312" w:eastAsia="仿宋_GB2312" w:hAnsi="仿宋_GB2312" w:cs="仿宋_GB2312"/>
                <w:sz w:val="28"/>
                <w:szCs w:val="28"/>
              </w:rPr>
            </w:pPr>
          </w:p>
        </w:tc>
        <w:tc>
          <w:tcPr>
            <w:tcW w:w="1752" w:type="dxa"/>
            <w:vMerge w:val="restart"/>
            <w:vAlign w:val="center"/>
          </w:tcPr>
          <w:p w:rsidR="004B4D96" w:rsidRDefault="004B4D96">
            <w:pPr>
              <w:overflowPunct w:val="0"/>
              <w:jc w:val="center"/>
              <w:rPr>
                <w:rFonts w:ascii="仿宋_GB2312" w:eastAsia="仿宋_GB2312" w:hAnsi="仿宋_GB2312" w:cs="仿宋_GB2312"/>
                <w:sz w:val="28"/>
                <w:szCs w:val="28"/>
              </w:rPr>
            </w:pPr>
          </w:p>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46" w:type="dxa"/>
            <w:vAlign w:val="center"/>
          </w:tcPr>
          <w:p w:rsidR="004B4D96" w:rsidRDefault="004B4D96">
            <w:pPr>
              <w:overflowPunct w:val="0"/>
              <w:jc w:val="center"/>
              <w:rPr>
                <w:rFonts w:ascii="仿宋_GB2312" w:eastAsia="仿宋_GB2312" w:hAnsi="仿宋_GB2312" w:cs="仿宋_GB2312"/>
                <w:sz w:val="28"/>
                <w:szCs w:val="28"/>
              </w:rPr>
            </w:pPr>
          </w:p>
        </w:tc>
      </w:tr>
      <w:tr w:rsidR="004B4D96">
        <w:trPr>
          <w:trHeight w:val="1175"/>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一次性医用外科</w:t>
            </w: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口罩</w:t>
            </w:r>
          </w:p>
        </w:tc>
        <w:tc>
          <w:tcPr>
            <w:tcW w:w="1541" w:type="dxa"/>
            <w:vMerge/>
            <w:tcBorders>
              <w:top w:val="nil"/>
            </w:tcBorders>
            <w:vAlign w:val="center"/>
          </w:tcPr>
          <w:p w:rsidR="004B4D96" w:rsidRDefault="004B4D96">
            <w:pPr>
              <w:overflowPunct w:val="0"/>
              <w:jc w:val="center"/>
              <w:rPr>
                <w:rFonts w:ascii="仿宋_GB2312" w:eastAsia="仿宋_GB2312" w:hAnsi="仿宋_GB2312" w:cs="仿宋_GB2312"/>
                <w:sz w:val="28"/>
                <w:szCs w:val="28"/>
              </w:rPr>
            </w:pPr>
          </w:p>
        </w:tc>
        <w:tc>
          <w:tcPr>
            <w:tcW w:w="2211" w:type="dxa"/>
            <w:vAlign w:val="center"/>
          </w:tcPr>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√（短时间）</w:t>
            </w:r>
          </w:p>
        </w:tc>
        <w:tc>
          <w:tcPr>
            <w:tcW w:w="1752" w:type="dxa"/>
            <w:vMerge/>
            <w:tcBorders>
              <w:top w:val="nil"/>
            </w:tcBorders>
            <w:vAlign w:val="center"/>
          </w:tcPr>
          <w:p w:rsidR="004B4D96" w:rsidRDefault="004B4D96">
            <w:pPr>
              <w:overflowPunct w:val="0"/>
              <w:jc w:val="center"/>
              <w:rPr>
                <w:rFonts w:ascii="仿宋_GB2312" w:eastAsia="仿宋_GB2312" w:hAnsi="仿宋_GB2312" w:cs="仿宋_GB2312"/>
                <w:sz w:val="28"/>
                <w:szCs w:val="28"/>
              </w:rPr>
            </w:pPr>
          </w:p>
        </w:tc>
        <w:tc>
          <w:tcPr>
            <w:tcW w:w="946" w:type="dxa"/>
            <w:vAlign w:val="center"/>
          </w:tcPr>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4B4D96">
        <w:trPr>
          <w:trHeight w:val="1174"/>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一次性医用防护</w:t>
            </w: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口罩</w:t>
            </w:r>
          </w:p>
        </w:tc>
        <w:tc>
          <w:tcPr>
            <w:tcW w:w="1541" w:type="dxa"/>
            <w:vAlign w:val="center"/>
          </w:tcPr>
          <w:p w:rsidR="004B4D96" w:rsidRDefault="004B4D96">
            <w:pPr>
              <w:overflowPunct w:val="0"/>
              <w:jc w:val="center"/>
              <w:rPr>
                <w:rFonts w:ascii="仿宋_GB2312" w:eastAsia="仿宋_GB2312" w:hAnsi="仿宋_GB2312" w:cs="仿宋_GB2312"/>
                <w:sz w:val="28"/>
                <w:szCs w:val="28"/>
              </w:rPr>
            </w:pPr>
          </w:p>
        </w:tc>
        <w:tc>
          <w:tcPr>
            <w:tcW w:w="2211" w:type="dxa"/>
            <w:vAlign w:val="center"/>
          </w:tcPr>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√（较长时间）</w:t>
            </w:r>
          </w:p>
        </w:tc>
        <w:tc>
          <w:tcPr>
            <w:tcW w:w="1752" w:type="dxa"/>
            <w:vAlign w:val="center"/>
          </w:tcPr>
          <w:p w:rsidR="004B4D96" w:rsidRDefault="004B4D96">
            <w:pPr>
              <w:overflowPunct w:val="0"/>
              <w:jc w:val="center"/>
              <w:rPr>
                <w:rFonts w:ascii="仿宋_GB2312" w:eastAsia="仿宋_GB2312" w:hAnsi="仿宋_GB2312" w:cs="仿宋_GB2312"/>
                <w:sz w:val="28"/>
                <w:szCs w:val="28"/>
              </w:rPr>
            </w:pPr>
          </w:p>
        </w:tc>
        <w:tc>
          <w:tcPr>
            <w:tcW w:w="946" w:type="dxa"/>
            <w:vAlign w:val="center"/>
          </w:tcPr>
          <w:p w:rsidR="004B4D96" w:rsidRDefault="004B4D96">
            <w:pPr>
              <w:overflowPunct w:val="0"/>
              <w:jc w:val="center"/>
              <w:rPr>
                <w:rFonts w:ascii="仿宋_GB2312" w:eastAsia="仿宋_GB2312" w:hAnsi="仿宋_GB2312" w:cs="仿宋_GB2312"/>
                <w:sz w:val="28"/>
                <w:szCs w:val="28"/>
              </w:rPr>
            </w:pPr>
          </w:p>
        </w:tc>
      </w:tr>
      <w:tr w:rsidR="004B4D96">
        <w:trPr>
          <w:trHeight w:val="596"/>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工作服</w:t>
            </w:r>
          </w:p>
        </w:tc>
        <w:tc>
          <w:tcPr>
            <w:tcW w:w="1541" w:type="dxa"/>
            <w:vAlign w:val="center"/>
          </w:tcPr>
          <w:p w:rsidR="004B4D96" w:rsidRDefault="004B4D96">
            <w:pPr>
              <w:overflowPunct w:val="0"/>
              <w:jc w:val="center"/>
              <w:rPr>
                <w:rFonts w:ascii="仿宋_GB2312" w:eastAsia="仿宋_GB2312" w:hAnsi="仿宋_GB2312" w:cs="仿宋_GB2312"/>
                <w:sz w:val="28"/>
                <w:szCs w:val="28"/>
              </w:rPr>
            </w:pPr>
          </w:p>
        </w:tc>
        <w:tc>
          <w:tcPr>
            <w:tcW w:w="2211" w:type="dxa"/>
            <w:vAlign w:val="center"/>
          </w:tcPr>
          <w:p w:rsidR="004B4D96" w:rsidRDefault="004B4D96">
            <w:pPr>
              <w:overflowPunct w:val="0"/>
              <w:jc w:val="center"/>
              <w:rPr>
                <w:rFonts w:ascii="仿宋_GB2312" w:eastAsia="仿宋_GB2312" w:hAnsi="仿宋_GB2312" w:cs="仿宋_GB2312"/>
                <w:sz w:val="28"/>
                <w:szCs w:val="28"/>
              </w:rPr>
            </w:pPr>
          </w:p>
        </w:tc>
        <w:tc>
          <w:tcPr>
            <w:tcW w:w="1752" w:type="dxa"/>
            <w:vMerge w:val="restart"/>
            <w:vAlign w:val="center"/>
          </w:tcPr>
          <w:p w:rsidR="004B4D96" w:rsidRDefault="004B4D96">
            <w:pPr>
              <w:overflowPunct w:val="0"/>
              <w:jc w:val="center"/>
              <w:rPr>
                <w:rFonts w:ascii="仿宋_GB2312" w:eastAsia="仿宋_GB2312" w:hAnsi="仿宋_GB2312" w:cs="仿宋_GB2312"/>
                <w:sz w:val="28"/>
                <w:szCs w:val="28"/>
              </w:rPr>
            </w:pPr>
          </w:p>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c>
          <w:tcPr>
            <w:tcW w:w="946" w:type="dxa"/>
            <w:vMerge w:val="restart"/>
            <w:vAlign w:val="center"/>
          </w:tcPr>
          <w:p w:rsidR="004B4D96" w:rsidRDefault="004B4D96">
            <w:pPr>
              <w:overflowPunct w:val="0"/>
              <w:jc w:val="center"/>
              <w:rPr>
                <w:rFonts w:ascii="仿宋_GB2312" w:eastAsia="仿宋_GB2312" w:hAnsi="仿宋_GB2312" w:cs="仿宋_GB2312"/>
                <w:sz w:val="28"/>
                <w:szCs w:val="28"/>
              </w:rPr>
            </w:pPr>
          </w:p>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w:t>
            </w:r>
          </w:p>
        </w:tc>
      </w:tr>
      <w:tr w:rsidR="004B4D96">
        <w:trPr>
          <w:trHeight w:val="1174"/>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隔离衣或一般防</w:t>
            </w: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护服</w:t>
            </w:r>
          </w:p>
        </w:tc>
        <w:tc>
          <w:tcPr>
            <w:tcW w:w="1541" w:type="dxa"/>
            <w:vAlign w:val="center"/>
          </w:tcPr>
          <w:p w:rsidR="004B4D96" w:rsidRDefault="004B4D96">
            <w:pPr>
              <w:overflowPunct w:val="0"/>
              <w:jc w:val="center"/>
              <w:rPr>
                <w:rFonts w:ascii="仿宋_GB2312" w:eastAsia="仿宋_GB2312" w:hAnsi="仿宋_GB2312" w:cs="仿宋_GB2312"/>
                <w:sz w:val="28"/>
                <w:szCs w:val="28"/>
              </w:rPr>
            </w:pPr>
          </w:p>
        </w:tc>
        <w:tc>
          <w:tcPr>
            <w:tcW w:w="2211" w:type="dxa"/>
            <w:vAlign w:val="center"/>
          </w:tcPr>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√（短时间）</w:t>
            </w:r>
          </w:p>
        </w:tc>
        <w:tc>
          <w:tcPr>
            <w:tcW w:w="1752" w:type="dxa"/>
            <w:vMerge/>
            <w:tcBorders>
              <w:top w:val="nil"/>
            </w:tcBorders>
            <w:vAlign w:val="center"/>
          </w:tcPr>
          <w:p w:rsidR="004B4D96" w:rsidRDefault="004B4D96">
            <w:pPr>
              <w:overflowPunct w:val="0"/>
              <w:jc w:val="center"/>
              <w:rPr>
                <w:rFonts w:ascii="仿宋_GB2312" w:eastAsia="仿宋_GB2312" w:hAnsi="仿宋_GB2312" w:cs="仿宋_GB2312"/>
                <w:sz w:val="28"/>
                <w:szCs w:val="28"/>
              </w:rPr>
            </w:pPr>
          </w:p>
        </w:tc>
        <w:tc>
          <w:tcPr>
            <w:tcW w:w="946" w:type="dxa"/>
            <w:vMerge/>
            <w:tcBorders>
              <w:top w:val="nil"/>
            </w:tcBorders>
            <w:vAlign w:val="center"/>
          </w:tcPr>
          <w:p w:rsidR="004B4D96" w:rsidRDefault="004B4D96">
            <w:pPr>
              <w:overflowPunct w:val="0"/>
              <w:jc w:val="center"/>
              <w:rPr>
                <w:rFonts w:ascii="仿宋_GB2312" w:eastAsia="仿宋_GB2312" w:hAnsi="仿宋_GB2312" w:cs="仿宋_GB2312"/>
                <w:sz w:val="28"/>
                <w:szCs w:val="28"/>
              </w:rPr>
            </w:pPr>
          </w:p>
        </w:tc>
      </w:tr>
      <w:tr w:rsidR="004B4D96">
        <w:trPr>
          <w:trHeight w:val="592"/>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医用防护服</w:t>
            </w:r>
          </w:p>
        </w:tc>
        <w:tc>
          <w:tcPr>
            <w:tcW w:w="1541" w:type="dxa"/>
            <w:vAlign w:val="center"/>
          </w:tcPr>
          <w:p w:rsidR="004B4D96" w:rsidRDefault="004B4D96">
            <w:pPr>
              <w:overflowPunct w:val="0"/>
              <w:jc w:val="center"/>
              <w:rPr>
                <w:rFonts w:ascii="仿宋_GB2312" w:eastAsia="仿宋_GB2312" w:hAnsi="仿宋_GB2312" w:cs="仿宋_GB2312"/>
                <w:sz w:val="28"/>
                <w:szCs w:val="28"/>
              </w:rPr>
            </w:pPr>
          </w:p>
        </w:tc>
        <w:tc>
          <w:tcPr>
            <w:tcW w:w="2211"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√（较长时间）</w:t>
            </w:r>
          </w:p>
        </w:tc>
        <w:tc>
          <w:tcPr>
            <w:tcW w:w="1752" w:type="dxa"/>
            <w:vAlign w:val="center"/>
          </w:tcPr>
          <w:p w:rsidR="004B4D96" w:rsidRDefault="004B4D96">
            <w:pPr>
              <w:overflowPunct w:val="0"/>
              <w:jc w:val="center"/>
              <w:rPr>
                <w:rFonts w:ascii="仿宋_GB2312" w:eastAsia="仿宋_GB2312" w:hAnsi="仿宋_GB2312" w:cs="仿宋_GB2312"/>
                <w:sz w:val="28"/>
                <w:szCs w:val="28"/>
              </w:rPr>
            </w:pPr>
          </w:p>
        </w:tc>
        <w:tc>
          <w:tcPr>
            <w:tcW w:w="946" w:type="dxa"/>
            <w:vAlign w:val="center"/>
          </w:tcPr>
          <w:p w:rsidR="004B4D96" w:rsidRDefault="004B4D96">
            <w:pPr>
              <w:overflowPunct w:val="0"/>
              <w:jc w:val="center"/>
              <w:rPr>
                <w:rFonts w:ascii="仿宋_GB2312" w:eastAsia="仿宋_GB2312" w:hAnsi="仿宋_GB2312" w:cs="仿宋_GB2312"/>
                <w:sz w:val="28"/>
                <w:szCs w:val="28"/>
              </w:rPr>
            </w:pPr>
          </w:p>
        </w:tc>
      </w:tr>
      <w:tr w:rsidR="004B4D96">
        <w:trPr>
          <w:trHeight w:val="786"/>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护目镜</w:t>
            </w:r>
          </w:p>
        </w:tc>
        <w:tc>
          <w:tcPr>
            <w:tcW w:w="1541" w:type="dxa"/>
            <w:vAlign w:val="center"/>
          </w:tcPr>
          <w:p w:rsidR="004B4D96" w:rsidRDefault="004B4D96">
            <w:pPr>
              <w:overflowPunct w:val="0"/>
              <w:jc w:val="center"/>
              <w:rPr>
                <w:rFonts w:ascii="仿宋_GB2312" w:eastAsia="仿宋_GB2312" w:hAnsi="仿宋_GB2312" w:cs="仿宋_GB2312"/>
                <w:sz w:val="28"/>
                <w:szCs w:val="28"/>
              </w:rPr>
            </w:pPr>
          </w:p>
        </w:tc>
        <w:tc>
          <w:tcPr>
            <w:tcW w:w="2211" w:type="dxa"/>
            <w:vAlign w:val="center"/>
          </w:tcPr>
          <w:p w:rsidR="004B4D96" w:rsidRDefault="004B4D96">
            <w:pPr>
              <w:overflowPunct w:val="0"/>
              <w:jc w:val="center"/>
              <w:rPr>
                <w:rFonts w:ascii="仿宋_GB2312" w:eastAsia="仿宋_GB2312" w:hAnsi="仿宋_GB2312" w:cs="仿宋_GB2312"/>
                <w:sz w:val="28"/>
                <w:szCs w:val="28"/>
              </w:rPr>
            </w:pPr>
          </w:p>
        </w:tc>
        <w:tc>
          <w:tcPr>
            <w:tcW w:w="1752" w:type="dxa"/>
            <w:vAlign w:val="center"/>
          </w:tcPr>
          <w:p w:rsidR="004B4D96" w:rsidRDefault="004B4D96">
            <w:pPr>
              <w:overflowPunct w:val="0"/>
              <w:jc w:val="center"/>
              <w:rPr>
                <w:rFonts w:ascii="仿宋_GB2312" w:eastAsia="仿宋_GB2312" w:hAnsi="仿宋_GB2312" w:cs="仿宋_GB2312"/>
                <w:sz w:val="28"/>
                <w:szCs w:val="28"/>
              </w:rPr>
            </w:pPr>
          </w:p>
        </w:tc>
        <w:tc>
          <w:tcPr>
            <w:tcW w:w="946" w:type="dxa"/>
            <w:vAlign w:val="center"/>
          </w:tcPr>
          <w:p w:rsidR="004B4D96" w:rsidRDefault="004B4D96">
            <w:pPr>
              <w:overflowPunct w:val="0"/>
              <w:jc w:val="center"/>
              <w:rPr>
                <w:rFonts w:ascii="仿宋_GB2312" w:eastAsia="仿宋_GB2312" w:hAnsi="仿宋_GB2312" w:cs="仿宋_GB2312"/>
                <w:sz w:val="28"/>
                <w:szCs w:val="28"/>
              </w:rPr>
            </w:pPr>
          </w:p>
        </w:tc>
      </w:tr>
      <w:tr w:rsidR="004B4D96">
        <w:trPr>
          <w:trHeight w:val="1562"/>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一次性橡胶/丁</w:t>
            </w:r>
          </w:p>
          <w:p w:rsidR="004B4D96" w:rsidRDefault="004B4D96">
            <w:pPr>
              <w:overflowPunct w:val="0"/>
              <w:jc w:val="center"/>
              <w:rPr>
                <w:rFonts w:ascii="仿宋_GB2312" w:eastAsia="仿宋_GB2312" w:hAnsi="仿宋_GB2312" w:cs="仿宋_GB2312"/>
                <w:sz w:val="28"/>
                <w:szCs w:val="28"/>
              </w:rPr>
            </w:pPr>
          </w:p>
          <w:p w:rsidR="004B4D96" w:rsidRDefault="00825574">
            <w:pPr>
              <w:overflowPunct w:val="0"/>
              <w:jc w:val="center"/>
              <w:rPr>
                <w:rFonts w:ascii="仿宋_GB2312" w:eastAsia="仿宋_GB2312" w:hAnsi="仿宋_GB2312" w:cs="仿宋_GB2312"/>
                <w:sz w:val="28"/>
                <w:szCs w:val="28"/>
              </w:rPr>
            </w:pPr>
            <w:proofErr w:type="gramStart"/>
            <w:r>
              <w:rPr>
                <w:rFonts w:ascii="仿宋_GB2312" w:eastAsia="仿宋_GB2312" w:hAnsi="仿宋_GB2312" w:cs="仿宋_GB2312" w:hint="eastAsia"/>
                <w:sz w:val="28"/>
                <w:szCs w:val="28"/>
              </w:rPr>
              <w:t>腈</w:t>
            </w:r>
            <w:proofErr w:type="gramEnd"/>
            <w:r>
              <w:rPr>
                <w:rFonts w:ascii="仿宋_GB2312" w:eastAsia="仿宋_GB2312" w:hAnsi="仿宋_GB2312" w:cs="仿宋_GB2312" w:hint="eastAsia"/>
                <w:sz w:val="28"/>
                <w:szCs w:val="28"/>
              </w:rPr>
              <w:t>手套</w:t>
            </w:r>
          </w:p>
        </w:tc>
        <w:tc>
          <w:tcPr>
            <w:tcW w:w="1541" w:type="dxa"/>
            <w:vAlign w:val="center"/>
          </w:tcPr>
          <w:p w:rsidR="004B4D96" w:rsidRDefault="004B4D96">
            <w:pPr>
              <w:overflowPunct w:val="0"/>
              <w:jc w:val="center"/>
              <w:rPr>
                <w:rFonts w:ascii="仿宋_GB2312" w:eastAsia="仿宋_GB2312" w:hAnsi="仿宋_GB2312" w:cs="仿宋_GB2312"/>
                <w:sz w:val="28"/>
                <w:szCs w:val="28"/>
              </w:rPr>
            </w:pPr>
          </w:p>
        </w:tc>
        <w:tc>
          <w:tcPr>
            <w:tcW w:w="2211" w:type="dxa"/>
            <w:vAlign w:val="center"/>
          </w:tcPr>
          <w:p w:rsidR="004B4D96" w:rsidRDefault="004B4D96">
            <w:pPr>
              <w:overflowPunct w:val="0"/>
              <w:jc w:val="center"/>
              <w:rPr>
                <w:rFonts w:ascii="仿宋_GB2312" w:eastAsia="仿宋_GB2312" w:hAnsi="仿宋_GB2312" w:cs="仿宋_GB2312"/>
                <w:sz w:val="28"/>
                <w:szCs w:val="28"/>
              </w:rPr>
            </w:pPr>
          </w:p>
        </w:tc>
        <w:tc>
          <w:tcPr>
            <w:tcW w:w="1752" w:type="dxa"/>
            <w:vAlign w:val="center"/>
          </w:tcPr>
          <w:p w:rsidR="004B4D96" w:rsidRDefault="004B4D96">
            <w:pPr>
              <w:overflowPunct w:val="0"/>
              <w:jc w:val="center"/>
              <w:rPr>
                <w:rFonts w:ascii="仿宋_GB2312" w:eastAsia="仿宋_GB2312" w:hAnsi="仿宋_GB2312" w:cs="仿宋_GB2312"/>
                <w:sz w:val="28"/>
                <w:szCs w:val="28"/>
              </w:rPr>
            </w:pPr>
          </w:p>
        </w:tc>
        <w:tc>
          <w:tcPr>
            <w:tcW w:w="946" w:type="dxa"/>
            <w:vAlign w:val="center"/>
          </w:tcPr>
          <w:p w:rsidR="004B4D96" w:rsidRDefault="004B4D96">
            <w:pPr>
              <w:overflowPunct w:val="0"/>
              <w:jc w:val="center"/>
              <w:rPr>
                <w:rFonts w:ascii="仿宋_GB2312" w:eastAsia="仿宋_GB2312" w:hAnsi="仿宋_GB2312" w:cs="仿宋_GB2312"/>
                <w:sz w:val="28"/>
                <w:szCs w:val="28"/>
              </w:rPr>
            </w:pPr>
          </w:p>
        </w:tc>
      </w:tr>
      <w:tr w:rsidR="004B4D96">
        <w:trPr>
          <w:trHeight w:val="801"/>
        </w:trPr>
        <w:tc>
          <w:tcPr>
            <w:tcW w:w="2109" w:type="dxa"/>
            <w:vAlign w:val="center"/>
          </w:tcPr>
          <w:p w:rsidR="004B4D96" w:rsidRDefault="00825574">
            <w:pPr>
              <w:overflowPunct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防护面屏</w:t>
            </w:r>
          </w:p>
        </w:tc>
        <w:tc>
          <w:tcPr>
            <w:tcW w:w="1541" w:type="dxa"/>
            <w:vAlign w:val="center"/>
          </w:tcPr>
          <w:p w:rsidR="004B4D96" w:rsidRDefault="004B4D96">
            <w:pPr>
              <w:overflowPunct w:val="0"/>
              <w:jc w:val="center"/>
              <w:rPr>
                <w:rFonts w:ascii="仿宋_GB2312" w:eastAsia="仿宋_GB2312" w:hAnsi="仿宋_GB2312" w:cs="仿宋_GB2312"/>
                <w:sz w:val="28"/>
                <w:szCs w:val="28"/>
              </w:rPr>
            </w:pPr>
          </w:p>
        </w:tc>
        <w:tc>
          <w:tcPr>
            <w:tcW w:w="2211" w:type="dxa"/>
            <w:vAlign w:val="center"/>
          </w:tcPr>
          <w:p w:rsidR="004B4D96" w:rsidRDefault="004B4D96">
            <w:pPr>
              <w:overflowPunct w:val="0"/>
              <w:jc w:val="center"/>
              <w:rPr>
                <w:rFonts w:ascii="仿宋_GB2312" w:eastAsia="仿宋_GB2312" w:hAnsi="仿宋_GB2312" w:cs="仿宋_GB2312"/>
                <w:sz w:val="28"/>
                <w:szCs w:val="28"/>
              </w:rPr>
            </w:pPr>
          </w:p>
        </w:tc>
        <w:tc>
          <w:tcPr>
            <w:tcW w:w="1752" w:type="dxa"/>
            <w:vAlign w:val="center"/>
          </w:tcPr>
          <w:p w:rsidR="004B4D96" w:rsidRDefault="004B4D96">
            <w:pPr>
              <w:overflowPunct w:val="0"/>
              <w:jc w:val="center"/>
              <w:rPr>
                <w:rFonts w:ascii="仿宋_GB2312" w:eastAsia="仿宋_GB2312" w:hAnsi="仿宋_GB2312" w:cs="仿宋_GB2312"/>
                <w:sz w:val="28"/>
                <w:szCs w:val="28"/>
              </w:rPr>
            </w:pPr>
          </w:p>
        </w:tc>
        <w:tc>
          <w:tcPr>
            <w:tcW w:w="946" w:type="dxa"/>
            <w:vAlign w:val="center"/>
          </w:tcPr>
          <w:p w:rsidR="004B4D96" w:rsidRDefault="004B4D96">
            <w:pPr>
              <w:overflowPunct w:val="0"/>
              <w:jc w:val="center"/>
              <w:rPr>
                <w:rFonts w:ascii="仿宋_GB2312" w:eastAsia="仿宋_GB2312" w:hAnsi="仿宋_GB2312" w:cs="仿宋_GB2312"/>
                <w:sz w:val="28"/>
                <w:szCs w:val="28"/>
              </w:rPr>
            </w:pPr>
          </w:p>
        </w:tc>
      </w:tr>
    </w:tbl>
    <w:p w:rsidR="004B4D96" w:rsidRDefault="004B4D96">
      <w:pPr>
        <w:pStyle w:val="a3"/>
        <w:overflowPunct w:val="0"/>
        <w:spacing w:before="4"/>
        <w:rPr>
          <w:sz w:val="10"/>
        </w:rPr>
      </w:pPr>
    </w:p>
    <w:p w:rsidR="004B4D96" w:rsidRDefault="00825574">
      <w:pPr>
        <w:pStyle w:val="a3"/>
        <w:overflowPunct w:val="0"/>
        <w:spacing w:before="150" w:line="326" w:lineRule="auto"/>
        <w:ind w:right="1544" w:firstLineChars="100" w:firstLine="280"/>
      </w:pPr>
      <w:r>
        <w:rPr>
          <w:sz w:val="28"/>
        </w:rPr>
        <w:t>注：终末消毒工作须</w:t>
      </w:r>
      <w:proofErr w:type="gramStart"/>
      <w:r>
        <w:rPr>
          <w:sz w:val="28"/>
        </w:rPr>
        <w:t>在疾控部门</w:t>
      </w:r>
      <w:proofErr w:type="gramEnd"/>
      <w:r>
        <w:rPr>
          <w:sz w:val="28"/>
        </w:rPr>
        <w:t>的指导下开展</w:t>
      </w:r>
    </w:p>
    <w:p w:rsidR="004B4D96" w:rsidRDefault="004B4D96">
      <w:pPr>
        <w:overflowPunct w:val="0"/>
        <w:spacing w:line="560" w:lineRule="exact"/>
        <w:rPr>
          <w:rFonts w:ascii="仿宋_GB2312" w:eastAsia="仿宋_GB2312" w:hAnsi="仿宋_GB2312" w:cs="仿宋_GB2312"/>
          <w:sz w:val="32"/>
          <w:szCs w:val="32"/>
        </w:rPr>
        <w:sectPr w:rsidR="004B4D96">
          <w:pgSz w:w="11911" w:h="16838"/>
          <w:pgMar w:top="1587" w:right="1587" w:bottom="1587" w:left="1587" w:header="0" w:footer="1417" w:gutter="0"/>
          <w:cols w:space="720"/>
        </w:sectPr>
      </w:pPr>
    </w:p>
    <w:p w:rsidR="004B4D96" w:rsidRDefault="00825574">
      <w:pPr>
        <w:overflowPunct w:val="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附件3</w:t>
      </w:r>
    </w:p>
    <w:p w:rsidR="004B4D96" w:rsidRDefault="00825574">
      <w:pPr>
        <w:overflowPunct w:val="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学校防控新型冠状病毒其他用品清单</w:t>
      </w:r>
    </w:p>
    <w:tbl>
      <w:tblPr>
        <w:tblpPr w:leftFromText="180" w:rightFromText="180" w:vertAnchor="text" w:horzAnchor="page" w:tblpX="1703" w:tblpY="234"/>
        <w:tblOverlap w:val="never"/>
        <w:tblW w:w="48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6"/>
        <w:gridCol w:w="3513"/>
        <w:gridCol w:w="3553"/>
      </w:tblGrid>
      <w:tr w:rsidR="004B4D96">
        <w:trPr>
          <w:trHeight w:val="553"/>
        </w:trPr>
        <w:tc>
          <w:tcPr>
            <w:tcW w:w="790" w:type="pct"/>
            <w:vAlign w:val="center"/>
          </w:tcPr>
          <w:p w:rsidR="004B4D96" w:rsidRDefault="00825574">
            <w:pPr>
              <w:overflowPunct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种  类</w:t>
            </w:r>
          </w:p>
        </w:tc>
        <w:tc>
          <w:tcPr>
            <w:tcW w:w="2092" w:type="pct"/>
            <w:vAlign w:val="center"/>
          </w:tcPr>
          <w:p w:rsidR="004B4D96" w:rsidRDefault="00825574">
            <w:pPr>
              <w:overflowPunct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物品种类</w:t>
            </w:r>
          </w:p>
        </w:tc>
        <w:tc>
          <w:tcPr>
            <w:tcW w:w="2116" w:type="pct"/>
            <w:vAlign w:val="center"/>
          </w:tcPr>
          <w:p w:rsidR="004B4D96" w:rsidRDefault="00825574">
            <w:pPr>
              <w:overflowPunct w:val="0"/>
              <w:jc w:val="center"/>
              <w:rPr>
                <w:rFonts w:ascii="仿宋_GB2312" w:eastAsia="仿宋_GB2312" w:hAnsi="仿宋_GB2312" w:cs="仿宋_GB2312"/>
                <w:b/>
                <w:bCs/>
                <w:sz w:val="24"/>
              </w:rPr>
            </w:pPr>
            <w:r>
              <w:rPr>
                <w:rFonts w:ascii="仿宋_GB2312" w:eastAsia="仿宋_GB2312" w:hAnsi="仿宋_GB2312" w:cs="仿宋_GB2312" w:hint="eastAsia"/>
                <w:b/>
                <w:bCs/>
                <w:sz w:val="24"/>
              </w:rPr>
              <w:t>备注</w:t>
            </w:r>
          </w:p>
        </w:tc>
      </w:tr>
      <w:tr w:rsidR="004B4D96">
        <w:trPr>
          <w:trHeight w:val="428"/>
        </w:trPr>
        <w:tc>
          <w:tcPr>
            <w:tcW w:w="790" w:type="pct"/>
            <w:vMerge w:val="restart"/>
            <w:vAlign w:val="center"/>
          </w:tcPr>
          <w:p w:rsidR="004B4D96" w:rsidRDefault="00825574">
            <w:pPr>
              <w:overflowPunct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晨、午、</w:t>
            </w:r>
            <w:proofErr w:type="gramStart"/>
            <w:r>
              <w:rPr>
                <w:rFonts w:ascii="仿宋_GB2312" w:eastAsia="仿宋_GB2312" w:hAnsi="仿宋_GB2312" w:cs="仿宋_GB2312" w:hint="eastAsia"/>
                <w:sz w:val="24"/>
              </w:rPr>
              <w:t>晚检器械</w:t>
            </w:r>
            <w:proofErr w:type="gramEnd"/>
          </w:p>
        </w:tc>
        <w:tc>
          <w:tcPr>
            <w:tcW w:w="2092" w:type="pct"/>
            <w:vAlign w:val="center"/>
          </w:tcPr>
          <w:p w:rsidR="004B4D96" w:rsidRDefault="00825574">
            <w:pPr>
              <w:pStyle w:val="TableParagraph"/>
              <w:overflowPunct w:val="0"/>
              <w:spacing w:before="2" w:line="240" w:lineRule="atLeast"/>
              <w:jc w:val="left"/>
              <w:rPr>
                <w:sz w:val="24"/>
                <w:lang w:val="en-US"/>
              </w:rPr>
            </w:pPr>
            <w:r>
              <w:rPr>
                <w:rFonts w:hint="eastAsia"/>
                <w:sz w:val="24"/>
              </w:rPr>
              <w:t>测量体温的红外线体温枪</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proofErr w:type="gramStart"/>
            <w:r>
              <w:rPr>
                <w:rFonts w:hint="eastAsia"/>
                <w:sz w:val="24"/>
              </w:rPr>
              <w:t>耳温枪</w:t>
            </w:r>
            <w:proofErr w:type="gramEnd"/>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rPr>
              <w:t>水银体温计</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rPr>
              <w:t>压舌板</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rPr>
              <w:t>手电筒</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restart"/>
            <w:vAlign w:val="center"/>
          </w:tcPr>
          <w:p w:rsidR="004B4D96" w:rsidRDefault="00825574">
            <w:pPr>
              <w:overflowPunct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消毒药品</w:t>
            </w: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rPr>
              <w:t>含氯或含消毒片</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before="2" w:line="240" w:lineRule="atLeast"/>
              <w:jc w:val="left"/>
              <w:rPr>
                <w:sz w:val="24"/>
                <w:lang w:val="en-US"/>
              </w:rPr>
            </w:pPr>
            <w:r>
              <w:rPr>
                <w:rFonts w:hint="eastAsia"/>
                <w:sz w:val="24"/>
              </w:rPr>
              <w:t>漂白粉</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rPr>
              <w:t>医用酒精</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rPr>
              <w:t>酒精棉球</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rPr>
              <w:t>二氧化氯消毒液</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lang w:val="en-US"/>
              </w:rPr>
              <w:t>1%</w:t>
            </w:r>
            <w:r>
              <w:rPr>
                <w:rFonts w:hint="eastAsia"/>
                <w:sz w:val="24"/>
              </w:rPr>
              <w:t>过氧化氢消毒湿巾</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lang w:val="en-US"/>
              </w:rPr>
              <w:t>1%</w:t>
            </w:r>
            <w:r>
              <w:rPr>
                <w:rFonts w:hint="eastAsia"/>
                <w:sz w:val="24"/>
              </w:rPr>
              <w:t>过氧化氢消毒液</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before="2" w:line="240" w:lineRule="atLeast"/>
              <w:jc w:val="left"/>
              <w:rPr>
                <w:sz w:val="24"/>
                <w:lang w:val="en-US"/>
              </w:rPr>
            </w:pPr>
            <w:r>
              <w:rPr>
                <w:rFonts w:hint="eastAsia"/>
                <w:sz w:val="24"/>
              </w:rPr>
              <w:t>微酸性次氯酸水</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40" w:lineRule="atLeast"/>
              <w:jc w:val="left"/>
              <w:rPr>
                <w:sz w:val="24"/>
                <w:lang w:val="en-US"/>
              </w:rPr>
            </w:pPr>
            <w:r>
              <w:rPr>
                <w:rFonts w:hint="eastAsia"/>
                <w:sz w:val="24"/>
              </w:rPr>
              <w:t>洗手液</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before="156" w:line="240" w:lineRule="atLeast"/>
              <w:jc w:val="left"/>
              <w:rPr>
                <w:sz w:val="24"/>
                <w:lang w:val="en-US"/>
              </w:rPr>
            </w:pPr>
            <w:r>
              <w:rPr>
                <w:rFonts w:hint="eastAsia"/>
                <w:sz w:val="24"/>
              </w:rPr>
              <w:t>免洗手消毒液</w:t>
            </w:r>
          </w:p>
        </w:tc>
        <w:tc>
          <w:tcPr>
            <w:tcW w:w="2116" w:type="pct"/>
            <w:vAlign w:val="center"/>
          </w:tcPr>
          <w:p w:rsidR="004B4D96" w:rsidRDefault="00825574">
            <w:pPr>
              <w:overflowPunct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不建议托幼机构儿童随意使用含醇类的免洗消毒液</w:t>
            </w:r>
          </w:p>
        </w:tc>
      </w:tr>
      <w:tr w:rsidR="004B4D96">
        <w:trPr>
          <w:trHeight w:val="428"/>
        </w:trPr>
        <w:tc>
          <w:tcPr>
            <w:tcW w:w="790" w:type="pct"/>
            <w:vMerge w:val="restart"/>
            <w:vAlign w:val="center"/>
          </w:tcPr>
          <w:p w:rsidR="004B4D96" w:rsidRDefault="00825574">
            <w:pPr>
              <w:overflowPunct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消毒器械</w:t>
            </w:r>
          </w:p>
        </w:tc>
        <w:tc>
          <w:tcPr>
            <w:tcW w:w="2092" w:type="pct"/>
            <w:vAlign w:val="center"/>
          </w:tcPr>
          <w:p w:rsidR="004B4D96" w:rsidRDefault="00825574">
            <w:pPr>
              <w:pStyle w:val="TableParagraph"/>
              <w:overflowPunct w:val="0"/>
              <w:spacing w:line="307" w:lineRule="exact"/>
              <w:jc w:val="left"/>
              <w:rPr>
                <w:sz w:val="24"/>
              </w:rPr>
            </w:pPr>
            <w:r>
              <w:rPr>
                <w:rFonts w:hint="eastAsia"/>
                <w:sz w:val="24"/>
              </w:rPr>
              <w:t>高温（蒸汽或煮沸）消毒器械</w:t>
            </w:r>
          </w:p>
        </w:tc>
        <w:tc>
          <w:tcPr>
            <w:tcW w:w="2116" w:type="pct"/>
            <w:vAlign w:val="center"/>
          </w:tcPr>
          <w:p w:rsidR="004B4D96" w:rsidRDefault="00825574">
            <w:pPr>
              <w:overflowPunct w:val="0"/>
              <w:spacing w:line="240" w:lineRule="atLeast"/>
              <w:jc w:val="center"/>
              <w:rPr>
                <w:rFonts w:ascii="仿宋_GB2312" w:eastAsia="仿宋_GB2312" w:hAnsi="仿宋_GB2312" w:cs="仿宋_GB2312"/>
                <w:sz w:val="24"/>
              </w:rPr>
            </w:pPr>
            <w:r>
              <w:rPr>
                <w:rFonts w:ascii="仿宋_GB2312" w:eastAsia="仿宋_GB2312" w:hAnsi="仿宋_GB2312" w:cs="仿宋_GB2312" w:hint="eastAsia"/>
                <w:sz w:val="24"/>
              </w:rPr>
              <w:t>托幼机构消毒毛巾、被褥等纺织品</w:t>
            </w: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92" w:lineRule="exact"/>
              <w:jc w:val="left"/>
              <w:rPr>
                <w:sz w:val="24"/>
              </w:rPr>
            </w:pPr>
            <w:r>
              <w:rPr>
                <w:rFonts w:hint="eastAsia"/>
                <w:sz w:val="24"/>
              </w:rPr>
              <w:t>移动式紫外线消毒灯</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line="292" w:lineRule="exact"/>
              <w:jc w:val="left"/>
              <w:rPr>
                <w:sz w:val="24"/>
              </w:rPr>
            </w:pPr>
            <w:r>
              <w:rPr>
                <w:rFonts w:hint="eastAsia"/>
                <w:sz w:val="24"/>
              </w:rPr>
              <w:t>超低容量喷雾器</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before="2" w:line="292" w:lineRule="exact"/>
              <w:jc w:val="left"/>
              <w:rPr>
                <w:sz w:val="24"/>
              </w:rPr>
            </w:pPr>
            <w:r>
              <w:rPr>
                <w:rFonts w:hint="eastAsia"/>
                <w:sz w:val="24"/>
              </w:rPr>
              <w:t>常量喷雾器</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before="156" w:line="240" w:lineRule="atLeast"/>
              <w:jc w:val="left"/>
              <w:rPr>
                <w:sz w:val="24"/>
              </w:rPr>
            </w:pPr>
            <w:r>
              <w:rPr>
                <w:rFonts w:hint="eastAsia"/>
                <w:sz w:val="24"/>
              </w:rPr>
              <w:t>医疗废物专用袋</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restart"/>
            <w:vAlign w:val="center"/>
          </w:tcPr>
          <w:p w:rsidR="004B4D96" w:rsidRDefault="00825574">
            <w:pPr>
              <w:overflowPunct w:val="0"/>
              <w:spacing w:line="240" w:lineRule="atLeast"/>
              <w:jc w:val="center"/>
              <w:rPr>
                <w:rFonts w:ascii="仿宋_GB2312" w:eastAsia="仿宋_GB2312" w:hAnsi="仿宋_GB2312" w:cs="仿宋_GB2312"/>
                <w:sz w:val="24"/>
              </w:rPr>
            </w:pPr>
            <w:proofErr w:type="gramStart"/>
            <w:r>
              <w:rPr>
                <w:rFonts w:ascii="仿宋_GB2312" w:eastAsia="仿宋_GB2312" w:hAnsi="仿宋_GB2312" w:cs="仿宋_GB2312" w:hint="eastAsia"/>
                <w:sz w:val="24"/>
              </w:rPr>
              <w:t>高配</w:t>
            </w:r>
            <w:proofErr w:type="gramEnd"/>
          </w:p>
        </w:tc>
        <w:tc>
          <w:tcPr>
            <w:tcW w:w="2092" w:type="pct"/>
            <w:vAlign w:val="center"/>
          </w:tcPr>
          <w:p w:rsidR="004B4D96" w:rsidRDefault="00825574">
            <w:pPr>
              <w:pStyle w:val="TableParagraph"/>
              <w:overflowPunct w:val="0"/>
              <w:spacing w:before="156" w:line="240" w:lineRule="atLeast"/>
              <w:jc w:val="left"/>
              <w:rPr>
                <w:sz w:val="24"/>
              </w:rPr>
            </w:pPr>
            <w:r>
              <w:rPr>
                <w:rFonts w:hint="eastAsia"/>
                <w:sz w:val="24"/>
              </w:rPr>
              <w:t>循环空气消毒机</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r w:rsidR="004B4D96">
        <w:trPr>
          <w:trHeight w:val="428"/>
        </w:trPr>
        <w:tc>
          <w:tcPr>
            <w:tcW w:w="790" w:type="pct"/>
            <w:vMerge/>
            <w:vAlign w:val="center"/>
          </w:tcPr>
          <w:p w:rsidR="004B4D96" w:rsidRDefault="004B4D96">
            <w:pPr>
              <w:overflowPunct w:val="0"/>
              <w:spacing w:line="240" w:lineRule="atLeast"/>
              <w:jc w:val="center"/>
              <w:rPr>
                <w:rFonts w:ascii="仿宋_GB2312" w:eastAsia="仿宋_GB2312" w:hAnsi="仿宋_GB2312" w:cs="仿宋_GB2312"/>
                <w:sz w:val="24"/>
              </w:rPr>
            </w:pPr>
          </w:p>
        </w:tc>
        <w:tc>
          <w:tcPr>
            <w:tcW w:w="2092" w:type="pct"/>
            <w:vAlign w:val="center"/>
          </w:tcPr>
          <w:p w:rsidR="004B4D96" w:rsidRDefault="00825574">
            <w:pPr>
              <w:pStyle w:val="TableParagraph"/>
              <w:overflowPunct w:val="0"/>
              <w:spacing w:before="156" w:line="240" w:lineRule="atLeast"/>
              <w:jc w:val="left"/>
              <w:rPr>
                <w:sz w:val="24"/>
              </w:rPr>
            </w:pPr>
            <w:r>
              <w:rPr>
                <w:rFonts w:hint="eastAsia"/>
                <w:sz w:val="24"/>
              </w:rPr>
              <w:t>红外线体温监测仪</w:t>
            </w:r>
          </w:p>
        </w:tc>
        <w:tc>
          <w:tcPr>
            <w:tcW w:w="2116" w:type="pct"/>
            <w:vAlign w:val="center"/>
          </w:tcPr>
          <w:p w:rsidR="004B4D96" w:rsidRDefault="004B4D96">
            <w:pPr>
              <w:overflowPunct w:val="0"/>
              <w:spacing w:line="240" w:lineRule="atLeast"/>
              <w:jc w:val="center"/>
              <w:rPr>
                <w:rFonts w:ascii="仿宋_GB2312" w:eastAsia="仿宋_GB2312" w:hAnsi="仿宋_GB2312" w:cs="仿宋_GB2312"/>
                <w:sz w:val="24"/>
              </w:rPr>
            </w:pPr>
          </w:p>
        </w:tc>
      </w:tr>
    </w:tbl>
    <w:p w:rsidR="004B4D96" w:rsidRDefault="004B4D96">
      <w:pPr>
        <w:overflowPunct w:val="0"/>
        <w:rPr>
          <w:rFonts w:ascii="仿宋_GB2312" w:eastAsia="仿宋_GB2312" w:hAnsi="仿宋_GB2312" w:cs="仿宋_GB2312" w:hint="eastAsia"/>
          <w:sz w:val="32"/>
        </w:rPr>
      </w:pPr>
    </w:p>
    <w:p w:rsidR="004B4D96" w:rsidRDefault="00825574">
      <w:pPr>
        <w:overflowPunct w:val="0"/>
        <w:rPr>
          <w:rFonts w:ascii="仿宋_GB2312" w:eastAsia="仿宋_GB2312" w:hAnsi="仿宋_GB2312" w:cs="仿宋_GB2312" w:hint="eastAsia"/>
          <w:sz w:val="32"/>
        </w:rPr>
      </w:pPr>
      <w:r>
        <w:rPr>
          <w:rFonts w:ascii="仿宋_GB2312" w:eastAsia="仿宋_GB2312" w:hAnsi="仿宋_GB2312" w:cs="仿宋_GB2312" w:hint="eastAsia"/>
          <w:sz w:val="32"/>
        </w:rPr>
        <w:lastRenderedPageBreak/>
        <w:t>附件4</w:t>
      </w:r>
    </w:p>
    <w:p w:rsidR="004B4D96" w:rsidRDefault="00825574">
      <w:pPr>
        <w:overflowPunct w:val="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学校设置隔离区域的基本要求</w:t>
      </w:r>
    </w:p>
    <w:p w:rsidR="004B4D96" w:rsidRDefault="004B4D96">
      <w:pPr>
        <w:overflowPunct w:val="0"/>
        <w:spacing w:line="560" w:lineRule="exact"/>
        <w:ind w:firstLineChars="200" w:firstLine="640"/>
        <w:rPr>
          <w:rFonts w:ascii="仿宋_GB2312" w:eastAsia="仿宋_GB2312" w:hAnsi="仿宋_GB2312" w:cs="仿宋_GB2312"/>
          <w:sz w:val="32"/>
          <w:szCs w:val="32"/>
        </w:rPr>
      </w:pPr>
    </w:p>
    <w:p w:rsidR="004B4D96" w:rsidRDefault="00825574">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一、隔离观察区域应相对独立，不得设在紧靠教室、食 堂以及儿童（学生）易到达的场所，采光和通风良好，</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与其他室内区域有空气流通，并配备洗手设施，最好有单独使 用的卫生间和洗手设施；要设立醒目的“隔离室”标识，门 前有闲人免进等提醒标识，避免其他人员误入隔离观察区域。有足够的空间供被隔离观察的人员使用。</w:t>
      </w:r>
    </w:p>
    <w:p w:rsidR="004B4D96" w:rsidRDefault="00825574">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对隔离观察区域每天进行常规消毒处理，如若有可疑病例或发热人员进入，需在专业部门指导下，对隔离观察区域进行规范消毒处理；隔离观察区域内儿童（学生）的呕吐腹泻物、生活污水、垃圾等处理或接触过的所有物品都应经严格消毒处理后方可排放或继续使用；餐饮具每次使用后应严格按消毒→清洗→消毒的程序操作，及时消毒。患者离开后，卫生保健人员需对隔离观察区域进行彻底消毒。同一室内不能同时隔离不同病种的病例。</w:t>
      </w:r>
    </w:p>
    <w:p w:rsidR="004B4D96" w:rsidRDefault="00825574">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三、隔离观察区域由专人管理，无关人员不得随意进入。严格控制隔离观察区域内、外的工作人员，减少交叉感染机率。</w:t>
      </w:r>
    </w:p>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60" w:lineRule="exact"/>
        <w:rPr>
          <w:rFonts w:ascii="仿宋_GB2312" w:eastAsia="仿宋_GB2312" w:hAnsi="仿宋_GB2312" w:cs="仿宋_GB2312"/>
          <w:sz w:val="32"/>
          <w:szCs w:val="32"/>
        </w:rPr>
      </w:pPr>
    </w:p>
    <w:p w:rsidR="004B4D96" w:rsidRDefault="00825574">
      <w:pPr>
        <w:overflowPunct w:val="0"/>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lang w:val="zh-CN"/>
        </w:rPr>
        <w:lastRenderedPageBreak/>
        <w:t>附件</w:t>
      </w:r>
      <w:r>
        <w:rPr>
          <w:rFonts w:ascii="仿宋_GB2312" w:eastAsia="仿宋_GB2312" w:hAnsi="仿宋_GB2312" w:cs="仿宋_GB2312" w:hint="eastAsia"/>
          <w:sz w:val="32"/>
          <w:szCs w:val="32"/>
        </w:rPr>
        <w:t>5</w:t>
      </w:r>
    </w:p>
    <w:p w:rsidR="004B4D96" w:rsidRDefault="004B4D96">
      <w:pPr>
        <w:overflowPunct w:val="0"/>
        <w:spacing w:line="200" w:lineRule="exact"/>
        <w:rPr>
          <w:rFonts w:ascii="仿宋_GB2312" w:eastAsia="仿宋_GB2312" w:hAnsi="仿宋_GB2312" w:cs="仿宋_GB2312"/>
          <w:sz w:val="32"/>
          <w:szCs w:val="32"/>
        </w:rPr>
      </w:pPr>
    </w:p>
    <w:p w:rsidR="004B4D96" w:rsidRDefault="00825574">
      <w:pPr>
        <w:overflowPunct w:val="0"/>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学校厕所管理和改造要求</w:t>
      </w:r>
    </w:p>
    <w:p w:rsidR="004B4D96" w:rsidRDefault="004B4D96">
      <w:pPr>
        <w:overflowPunct w:val="0"/>
        <w:spacing w:line="500" w:lineRule="exact"/>
        <w:ind w:firstLineChars="200" w:firstLine="640"/>
        <w:rPr>
          <w:rFonts w:ascii="黑体" w:eastAsia="黑体" w:hAnsi="黑体" w:cs="黑体"/>
          <w:sz w:val="32"/>
          <w:szCs w:val="32"/>
        </w:rPr>
      </w:pPr>
    </w:p>
    <w:p w:rsidR="004B4D96" w:rsidRDefault="00825574">
      <w:pPr>
        <w:overflowPunct w:val="0"/>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一、学校厕所的管理</w:t>
      </w:r>
    </w:p>
    <w:p w:rsidR="004B4D96" w:rsidRDefault="00825574">
      <w:pPr>
        <w:overflowPunct w:val="0"/>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学校厕所要有环境保护措施和必要的保洁制度，落实管理的责任人；要及时清理化粪池的粪渣，粪池盖板和出粪口经常维护，不污染周围环境和水源；培养学生养成正确如厕习惯， 保持厕所清洁。其管理的基本要求：</w:t>
      </w:r>
    </w:p>
    <w:p w:rsidR="004B4D96" w:rsidRDefault="00825574">
      <w:pPr>
        <w:overflowPunct w:val="0"/>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1.学校厕所有明确的管理制度，设专人管理，基础设施和附属设施完整无破损，学生使用安全舒适。</w:t>
      </w:r>
    </w:p>
    <w:p w:rsidR="004B4D96" w:rsidRDefault="00825574">
      <w:pPr>
        <w:overflowPunct w:val="0"/>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2.落实厕所保洁措施,地面及时清洗，定期消毒、四周墙壁、</w:t>
      </w:r>
    </w:p>
    <w:p w:rsidR="004B4D96" w:rsidRDefault="00825574">
      <w:pPr>
        <w:overflowPunct w:val="0"/>
        <w:spacing w:line="5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门窗、壁隔断板整洁无乱涂乱画污迹，有适当的照明。</w:t>
      </w:r>
    </w:p>
    <w:p w:rsidR="004B4D96" w:rsidRDefault="00825574">
      <w:pPr>
        <w:overflowPunct w:val="0"/>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3.厕所便器及时清洁或无粪迹、尿迹、痰迹和</w:t>
      </w:r>
      <w:proofErr w:type="gramStart"/>
      <w:r>
        <w:rPr>
          <w:rFonts w:ascii="仿宋_GB2312" w:eastAsia="仿宋_GB2312" w:hAnsi="仿宋_GB2312" w:cs="仿宋_GB2312" w:hint="eastAsia"/>
          <w:sz w:val="32"/>
          <w:szCs w:val="32"/>
        </w:rPr>
        <w:t>蝇、</w:t>
      </w:r>
      <w:proofErr w:type="gramEnd"/>
      <w:r>
        <w:rPr>
          <w:rFonts w:ascii="仿宋_GB2312" w:eastAsia="仿宋_GB2312" w:hAnsi="仿宋_GB2312" w:cs="仿宋_GB2312" w:hint="eastAsia"/>
          <w:sz w:val="32"/>
          <w:szCs w:val="32"/>
        </w:rPr>
        <w:t>蛆等其他污物。</w:t>
      </w:r>
    </w:p>
    <w:p w:rsidR="004B4D96" w:rsidRDefault="00825574">
      <w:pPr>
        <w:overflowPunct w:val="0"/>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4.厕所室内空气流通，基本无臭气，设施和工具摆放有序、</w:t>
      </w:r>
    </w:p>
    <w:p w:rsidR="004B4D96" w:rsidRDefault="00825574">
      <w:pPr>
        <w:overflowPunct w:val="0"/>
        <w:spacing w:line="5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干净整洁。</w:t>
      </w:r>
    </w:p>
    <w:p w:rsidR="004B4D96" w:rsidRDefault="00825574">
      <w:pPr>
        <w:overflowPunct w:val="0"/>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5.厕所卫生责任区内要绿化、美化，环境整洁卫生。</w:t>
      </w:r>
    </w:p>
    <w:p w:rsidR="004B4D96" w:rsidRDefault="00825574">
      <w:pPr>
        <w:overflowPunct w:val="0"/>
        <w:spacing w:line="500" w:lineRule="exact"/>
        <w:ind w:firstLineChars="200" w:firstLine="640"/>
        <w:rPr>
          <w:rFonts w:ascii="黑体" w:eastAsia="黑体" w:hAnsi="黑体" w:cs="黑体"/>
          <w:sz w:val="32"/>
          <w:szCs w:val="32"/>
        </w:rPr>
      </w:pPr>
      <w:r>
        <w:rPr>
          <w:rFonts w:ascii="黑体" w:eastAsia="黑体" w:hAnsi="黑体" w:cs="黑体" w:hint="eastAsia"/>
          <w:sz w:val="32"/>
          <w:szCs w:val="32"/>
        </w:rPr>
        <w:t>二、厕所的改造</w:t>
      </w:r>
    </w:p>
    <w:p w:rsidR="004B4D96" w:rsidRDefault="00825574">
      <w:pPr>
        <w:overflowPunct w:val="0"/>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按“厕所革命”标准实施（文件另发）。</w:t>
      </w:r>
    </w:p>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60" w:lineRule="exact"/>
        <w:rPr>
          <w:rFonts w:ascii="仿宋_GB2312" w:eastAsia="仿宋_GB2312" w:hAnsi="仿宋_GB2312" w:cs="仿宋_GB2312"/>
          <w:sz w:val="32"/>
          <w:szCs w:val="32"/>
        </w:rPr>
      </w:pPr>
    </w:p>
    <w:p w:rsidR="004B4D96" w:rsidRDefault="004B4D96">
      <w:pPr>
        <w:overflowPunct w:val="0"/>
        <w:spacing w:line="500" w:lineRule="exact"/>
        <w:rPr>
          <w:rFonts w:ascii="仿宋_GB2312" w:eastAsia="仿宋_GB2312" w:hAnsi="仿宋_GB2312" w:cs="仿宋_GB2312"/>
          <w:sz w:val="32"/>
          <w:szCs w:val="32"/>
        </w:rPr>
      </w:pPr>
    </w:p>
    <w:p w:rsidR="003A5C6E" w:rsidRDefault="003A5C6E">
      <w:pPr>
        <w:overflowPunct w:val="0"/>
        <w:spacing w:line="500" w:lineRule="exact"/>
        <w:rPr>
          <w:rFonts w:ascii="仿宋_GB2312" w:eastAsia="仿宋_GB2312" w:hAnsi="仿宋_GB2312" w:cs="仿宋_GB2312" w:hint="eastAsia"/>
          <w:sz w:val="32"/>
          <w:szCs w:val="32"/>
          <w:lang w:val="zh-CN"/>
        </w:rPr>
      </w:pPr>
    </w:p>
    <w:p w:rsidR="004B4D96" w:rsidRDefault="00825574">
      <w:pPr>
        <w:overflowPunct w:val="0"/>
        <w:spacing w:line="5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lang w:val="zh-CN"/>
        </w:rPr>
        <w:lastRenderedPageBreak/>
        <w:t>附件</w:t>
      </w:r>
      <w:r>
        <w:rPr>
          <w:rFonts w:ascii="仿宋_GB2312" w:eastAsia="仿宋_GB2312" w:hAnsi="仿宋_GB2312" w:cs="仿宋_GB2312" w:hint="eastAsia"/>
          <w:sz w:val="32"/>
          <w:szCs w:val="32"/>
        </w:rPr>
        <w:t>6</w:t>
      </w:r>
    </w:p>
    <w:p w:rsidR="004B4D96" w:rsidRDefault="004B4D96">
      <w:pPr>
        <w:overflowPunct w:val="0"/>
        <w:spacing w:line="500" w:lineRule="exact"/>
        <w:rPr>
          <w:rFonts w:ascii="仿宋_GB2312" w:eastAsia="仿宋_GB2312" w:hAnsi="仿宋_GB2312" w:cs="仿宋_GB2312"/>
          <w:sz w:val="32"/>
          <w:szCs w:val="32"/>
        </w:rPr>
      </w:pPr>
    </w:p>
    <w:p w:rsidR="004B4D96" w:rsidRDefault="00825574">
      <w:pPr>
        <w:overflowPunct w:val="0"/>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朝阳市中小学校洗手设施设备配置要求</w:t>
      </w:r>
    </w:p>
    <w:p w:rsidR="004B4D96" w:rsidRDefault="004B4D96">
      <w:pPr>
        <w:overflowPunct w:val="0"/>
        <w:spacing w:line="500" w:lineRule="exact"/>
        <w:rPr>
          <w:rFonts w:ascii="仿宋_GB2312" w:eastAsia="仿宋_GB2312" w:hAnsi="仿宋_GB2312" w:cs="仿宋_GB2312"/>
          <w:sz w:val="32"/>
          <w:szCs w:val="32"/>
        </w:rPr>
      </w:pPr>
    </w:p>
    <w:p w:rsidR="004B4D96" w:rsidRDefault="00825574">
      <w:pPr>
        <w:overflowPunct w:val="0"/>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一、功能</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中小学校洗手设施设备用于学生在校期间，满足学生采用流动水洗手的需求。洗手设备包括水嘴、洗手盆或水槽、 干</w:t>
      </w:r>
      <w:proofErr w:type="gramStart"/>
      <w:r>
        <w:rPr>
          <w:rFonts w:ascii="仿宋_GB2312" w:eastAsia="仿宋_GB2312" w:hAnsi="仿宋_GB2312" w:cs="仿宋_GB2312" w:hint="eastAsia"/>
          <w:sz w:val="32"/>
          <w:szCs w:val="32"/>
        </w:rPr>
        <w:t>手设备</w:t>
      </w:r>
      <w:proofErr w:type="gramEnd"/>
      <w:r>
        <w:rPr>
          <w:rFonts w:ascii="仿宋_GB2312" w:eastAsia="仿宋_GB2312" w:hAnsi="仿宋_GB2312" w:cs="仿宋_GB2312" w:hint="eastAsia"/>
          <w:sz w:val="32"/>
          <w:szCs w:val="32"/>
        </w:rPr>
        <w:t>和耗材。</w:t>
      </w:r>
    </w:p>
    <w:p w:rsidR="004B4D96" w:rsidRDefault="00825574">
      <w:pPr>
        <w:overflowPunct w:val="0"/>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二、要求</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洗手设备应通过整体规划和合理布置，提供方便安全的环境，能够满足学生洗手的数量、时间的需求。</w:t>
      </w:r>
    </w:p>
    <w:p w:rsidR="004B4D96" w:rsidRDefault="00825574">
      <w:pPr>
        <w:overflowPunct w:val="0"/>
        <w:spacing w:line="5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（一）选址</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洗手处的位置应在使用者同一楼层，可在厕所和走廊里设置。学生食堂入口处、体育场地必须设立洗手设备，学校大门等处可设洗手设备。在日常教育活动中学生步行 2 分钟内能够到达。</w:t>
      </w:r>
    </w:p>
    <w:p w:rsidR="004B4D96" w:rsidRDefault="00825574">
      <w:pPr>
        <w:overflowPunct w:val="0"/>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洗手处应能满足维护方便、通风良好、确保通电通水和排水的要求。</w:t>
      </w:r>
    </w:p>
    <w:p w:rsidR="004B4D96" w:rsidRDefault="00825574">
      <w:pPr>
        <w:overflowPunct w:val="0"/>
        <w:spacing w:line="5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（二）布局</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1.洗手处的等候</w:t>
      </w:r>
      <w:proofErr w:type="gramStart"/>
      <w:r>
        <w:rPr>
          <w:rFonts w:ascii="仿宋_GB2312" w:eastAsia="仿宋_GB2312" w:hAnsi="仿宋_GB2312" w:cs="仿宋_GB2312" w:hint="eastAsia"/>
          <w:sz w:val="32"/>
          <w:szCs w:val="32"/>
        </w:rPr>
        <w:t>区不得</w:t>
      </w:r>
      <w:proofErr w:type="gramEnd"/>
      <w:r>
        <w:rPr>
          <w:rFonts w:ascii="仿宋_GB2312" w:eastAsia="仿宋_GB2312" w:hAnsi="仿宋_GB2312" w:cs="仿宋_GB2312" w:hint="eastAsia"/>
          <w:sz w:val="32"/>
          <w:szCs w:val="32"/>
        </w:rPr>
        <w:t>挤占走道等疏散空间。</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2.洗手处应设置简明易懂的图文说明及提示标语，指导正确洗手。</w:t>
      </w:r>
    </w:p>
    <w:p w:rsidR="004B4D96" w:rsidRDefault="00825574">
      <w:pPr>
        <w:overflowPunct w:val="0"/>
        <w:spacing w:line="5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（三）环境</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1.洗手场所应通风良好，确保给水和排水的要求。</w:t>
      </w:r>
      <w:proofErr w:type="gramStart"/>
      <w:r>
        <w:rPr>
          <w:rFonts w:ascii="仿宋_GB2312" w:eastAsia="仿宋_GB2312" w:hAnsi="仿宋_GB2312" w:cs="仿宋_GB2312" w:hint="eastAsia"/>
          <w:sz w:val="32"/>
          <w:szCs w:val="32"/>
        </w:rPr>
        <w:t>供应电烧热水</w:t>
      </w:r>
      <w:proofErr w:type="gramEnd"/>
      <w:r>
        <w:rPr>
          <w:rFonts w:ascii="仿宋_GB2312" w:eastAsia="仿宋_GB2312" w:hAnsi="仿宋_GB2312" w:cs="仿宋_GB2312" w:hint="eastAsia"/>
          <w:sz w:val="32"/>
          <w:szCs w:val="32"/>
        </w:rPr>
        <w:t>的应通电。</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2.室内的洗手台盆桌面的人工照明照度应符合《建筑照</w:t>
      </w:r>
      <w:r>
        <w:rPr>
          <w:rFonts w:ascii="仿宋_GB2312" w:eastAsia="仿宋_GB2312" w:hint="eastAsia"/>
          <w:sz w:val="32"/>
          <w:szCs w:val="32"/>
        </w:rPr>
        <w:t>明</w:t>
      </w:r>
      <w:r>
        <w:rPr>
          <w:rFonts w:ascii="仿宋_GB2312" w:eastAsia="仿宋_GB2312" w:hAnsi="仿宋_GB2312" w:cs="仿宋_GB2312" w:hint="eastAsia"/>
          <w:sz w:val="32"/>
          <w:szCs w:val="32"/>
        </w:rPr>
        <w:t>设计标准》GB50034 中的有关规定。地面维持平均照度不小于 150lx，显色指数不小于 80。</w:t>
      </w:r>
    </w:p>
    <w:p w:rsidR="004B4D96" w:rsidRDefault="00825574">
      <w:pPr>
        <w:overflowPunct w:val="0"/>
        <w:spacing w:line="5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（四）基础设施</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1.室内洗手场所应该铺设防滑地砖，地面、墙壁、顶部应使用防水、防滑、防腐、防霉、无辐射、易消毒和清洗的材料，地面应有一定的疏水坡度。应设有足够的等候区域， 洗手台盆或水槽前应有 1200mm 的通行宽度。</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2.室外洗手盆或水槽前应有至少 1200mm 米宽的硬化地面，可在上方建防雨顶棚。</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3.给排水</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（1）学校洗手用水应使用符合现行国家标准《生活饮 用水卫生标准》GB 5749 的市政自来水或二次供水自来水。</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（2）进水管道应从市政供水管网单独引入，在引入洗手设备之前应安装防回水的单向阀，亦可用于排水和采样。</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（3）给排水的设计与施工应满足现行国家标准《建筑给水排水设计规范》GB 50015 及其他相关标准规范的要求。</w:t>
      </w:r>
    </w:p>
    <w:p w:rsidR="004B4D96" w:rsidRDefault="00825574">
      <w:pPr>
        <w:overflowPunct w:val="0"/>
        <w:spacing w:line="5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（五）洗手设备</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1.水嘴</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（1）学校宜选择感应控制的水嘴。水嘴与手的接触面 </w:t>
      </w:r>
      <w:proofErr w:type="gramStart"/>
      <w:r>
        <w:rPr>
          <w:rFonts w:ascii="仿宋_GB2312" w:eastAsia="仿宋_GB2312" w:hAnsi="仿宋_GB2312" w:cs="仿宋_GB2312" w:hint="eastAsia"/>
          <w:sz w:val="32"/>
          <w:szCs w:val="32"/>
        </w:rPr>
        <w:t>应容易</w:t>
      </w:r>
      <w:proofErr w:type="gramEnd"/>
      <w:r>
        <w:rPr>
          <w:rFonts w:ascii="仿宋_GB2312" w:eastAsia="仿宋_GB2312" w:hAnsi="仿宋_GB2312" w:cs="仿宋_GB2312" w:hint="eastAsia"/>
          <w:sz w:val="32"/>
          <w:szCs w:val="32"/>
        </w:rPr>
        <w:t>清洗和消毒。</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（2）可</w:t>
      </w:r>
      <w:proofErr w:type="gramStart"/>
      <w:r>
        <w:rPr>
          <w:rFonts w:ascii="仿宋_GB2312" w:eastAsia="仿宋_GB2312" w:hAnsi="仿宋_GB2312" w:cs="仿宋_GB2312" w:hint="eastAsia"/>
          <w:sz w:val="32"/>
          <w:szCs w:val="32"/>
        </w:rPr>
        <w:t>用水嘴指开关</w:t>
      </w:r>
      <w:proofErr w:type="gramEnd"/>
      <w:r>
        <w:rPr>
          <w:rFonts w:ascii="仿宋_GB2312" w:eastAsia="仿宋_GB2312" w:hAnsi="仿宋_GB2312" w:cs="仿宋_GB2312" w:hint="eastAsia"/>
          <w:sz w:val="32"/>
          <w:szCs w:val="32"/>
        </w:rPr>
        <w:t xml:space="preserve">有效，每个水嘴流量应不低于0.20l/s。在满足了 1 </w:t>
      </w:r>
      <w:proofErr w:type="gramStart"/>
      <w:r>
        <w:rPr>
          <w:rFonts w:ascii="仿宋_GB2312" w:eastAsia="仿宋_GB2312" w:hAnsi="仿宋_GB2312" w:cs="仿宋_GB2312" w:hint="eastAsia"/>
          <w:sz w:val="32"/>
          <w:szCs w:val="32"/>
        </w:rPr>
        <w:t>个</w:t>
      </w:r>
      <w:proofErr w:type="gramEnd"/>
      <w:r>
        <w:rPr>
          <w:rFonts w:ascii="仿宋_GB2312" w:eastAsia="仿宋_GB2312" w:hAnsi="仿宋_GB2312" w:cs="仿宋_GB2312" w:hint="eastAsia"/>
          <w:sz w:val="32"/>
          <w:szCs w:val="32"/>
        </w:rPr>
        <w:t xml:space="preserve">班至少有 1 </w:t>
      </w:r>
      <w:proofErr w:type="gramStart"/>
      <w:r>
        <w:rPr>
          <w:rFonts w:ascii="仿宋_GB2312" w:eastAsia="仿宋_GB2312" w:hAnsi="仿宋_GB2312" w:cs="仿宋_GB2312" w:hint="eastAsia"/>
          <w:sz w:val="32"/>
          <w:szCs w:val="32"/>
        </w:rPr>
        <w:t>个</w:t>
      </w:r>
      <w:proofErr w:type="gramEnd"/>
      <w:r>
        <w:rPr>
          <w:rFonts w:ascii="仿宋_GB2312" w:eastAsia="仿宋_GB2312" w:hAnsi="仿宋_GB2312" w:cs="仿宋_GB2312" w:hint="eastAsia"/>
          <w:sz w:val="32"/>
          <w:szCs w:val="32"/>
        </w:rPr>
        <w:t xml:space="preserve">有效洗手水嘴的基础上，可增加水龙头数量到 30 名学生配 1 </w:t>
      </w:r>
      <w:proofErr w:type="gramStart"/>
      <w:r>
        <w:rPr>
          <w:rFonts w:ascii="仿宋_GB2312" w:eastAsia="仿宋_GB2312" w:hAnsi="仿宋_GB2312" w:cs="仿宋_GB2312" w:hint="eastAsia"/>
          <w:sz w:val="32"/>
          <w:szCs w:val="32"/>
        </w:rPr>
        <w:t>个</w:t>
      </w:r>
      <w:proofErr w:type="gramEnd"/>
      <w:r>
        <w:rPr>
          <w:rFonts w:ascii="仿宋_GB2312" w:eastAsia="仿宋_GB2312" w:hAnsi="仿宋_GB2312" w:cs="仿宋_GB2312" w:hint="eastAsia"/>
          <w:sz w:val="32"/>
          <w:szCs w:val="32"/>
        </w:rPr>
        <w:t>有效水嘴。</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（3）水嘴材质、装配、外观和使用性能应符合 QB1334</w:t>
      </w:r>
      <w:r>
        <w:rPr>
          <w:rFonts w:ascii="仿宋_GB2312" w:eastAsia="仿宋_GB2312" w:hAnsi="仿宋_GB2312" w:cs="仿宋_GB2312" w:hint="eastAsia"/>
          <w:sz w:val="32"/>
          <w:szCs w:val="32"/>
        </w:rPr>
        <w:lastRenderedPageBreak/>
        <w:t>《水嘴通用技术条件》的水嘴要求，采用无毒无害的材质。</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（4）水嘴喷水口的高度应保证排水管堵塞时不被淹没， 水嘴之间间距不应小于 400mm。</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（5）供应热水的水嘴采用双控水嘴。</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2.洗手盆和水槽</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（1）洗手盆或水槽的安装高度应符合 GB50015《建筑给水排水设计规范》的要求，洗手盆或水槽边缘离地高度 800 mm， 可根据学生的身高适当调整。</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（2）洗手盆和水槽的材质应该防水、易于清洗和消毒。 </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3.热水供应设备与时间</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（1）洗手盆、洗手水槽水嘴一次用热水量至少 20L，1 小时用热水量至少 30L，水温为 30 摄氏度。</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（2）热水水质和管材应符合 GB50015《建筑给水排水设计规范》的要求。</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（3）供应洗手热水的时间可为当年 11 月 1 日至次年的3 月 31 日。</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4.干手器</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（1）使用感应式自动干手器，放置固定位置，可根据 使用对象（儿童）的平均身高来确定高度。</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（2）干手风温在 35 摄氏度到 45 摄氏度之间。</w:t>
      </w:r>
    </w:p>
    <w:p w:rsidR="004B4D96" w:rsidRDefault="00825574">
      <w:pPr>
        <w:overflowPunct w:val="0"/>
        <w:spacing w:line="54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（六）耗材</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1.洗手皂液</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（1）可使用</w:t>
      </w:r>
      <w:proofErr w:type="gramStart"/>
      <w:r>
        <w:rPr>
          <w:rFonts w:ascii="仿宋_GB2312" w:eastAsia="仿宋_GB2312" w:hAnsi="仿宋_GB2312" w:cs="仿宋_GB2312" w:hint="eastAsia"/>
          <w:sz w:val="32"/>
          <w:szCs w:val="32"/>
        </w:rPr>
        <w:t>免接触</w:t>
      </w:r>
      <w:proofErr w:type="gramEnd"/>
      <w:r>
        <w:rPr>
          <w:rFonts w:ascii="仿宋_GB2312" w:eastAsia="仿宋_GB2312" w:hAnsi="仿宋_GB2312" w:cs="仿宋_GB2312" w:hint="eastAsia"/>
          <w:sz w:val="32"/>
          <w:szCs w:val="32"/>
        </w:rPr>
        <w:t>自动出液器和瓶装</w:t>
      </w:r>
      <w:proofErr w:type="gramStart"/>
      <w:r>
        <w:rPr>
          <w:rFonts w:ascii="仿宋_GB2312" w:eastAsia="仿宋_GB2312" w:hAnsi="仿宋_GB2312" w:cs="仿宋_GB2312" w:hint="eastAsia"/>
          <w:sz w:val="32"/>
          <w:szCs w:val="32"/>
        </w:rPr>
        <w:t>按压型出液</w:t>
      </w:r>
      <w:proofErr w:type="gramEnd"/>
      <w:r>
        <w:rPr>
          <w:rFonts w:ascii="仿宋_GB2312" w:eastAsia="仿宋_GB2312" w:hAnsi="仿宋_GB2312" w:cs="仿宋_GB2312" w:hint="eastAsia"/>
          <w:sz w:val="32"/>
          <w:szCs w:val="32"/>
        </w:rPr>
        <w:t>器。</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（2）洗手液品质应符合 QB 2654《洗手液》的要求，洗手处应配备足量的洗手液。</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2.擦手纸</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（1）擦手纸的品质应符合 GB/T 24455 的要求。</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（2）擦手纸巾盒</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擦手纸巾盒安装应便于取用，更换方便，兼顾防溅水。 安装高度应符合人体工效学，可根据使用对象（儿童）的平均身高来确定，以儿童站立时伸手可及为宜。</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3.手帕或毛巾</w:t>
      </w:r>
    </w:p>
    <w:p w:rsidR="004B4D96" w:rsidRDefault="00825574">
      <w:pPr>
        <w:overflowPunct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可使用自带的棉质手帕或毛巾来擦手，保证一人</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巾， 每日更换。</w:t>
      </w:r>
    </w:p>
    <w:p w:rsidR="004B4D96" w:rsidRDefault="00825574">
      <w:pPr>
        <w:numPr>
          <w:ilvl w:val="0"/>
          <w:numId w:val="5"/>
        </w:numPr>
        <w:overflowPunct w:val="0"/>
        <w:spacing w:line="540" w:lineRule="exact"/>
        <w:ind w:left="300" w:firstLineChars="200" w:firstLine="640"/>
        <w:rPr>
          <w:rFonts w:ascii="黑体" w:eastAsia="黑体" w:hAnsi="黑体" w:cs="黑体"/>
          <w:sz w:val="32"/>
          <w:szCs w:val="32"/>
        </w:rPr>
      </w:pPr>
      <w:r>
        <w:rPr>
          <w:rFonts w:ascii="黑体" w:eastAsia="黑体" w:hAnsi="黑体" w:cs="黑体" w:hint="eastAsia"/>
          <w:sz w:val="32"/>
          <w:szCs w:val="32"/>
        </w:rPr>
        <w:t>设备配置目录</w:t>
      </w:r>
    </w:p>
    <w:tbl>
      <w:tblPr>
        <w:tblpPr w:leftFromText="180" w:rightFromText="180" w:vertAnchor="text" w:horzAnchor="page" w:tblpX="1781" w:tblpY="46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6"/>
        <w:gridCol w:w="872"/>
        <w:gridCol w:w="2879"/>
        <w:gridCol w:w="652"/>
        <w:gridCol w:w="823"/>
        <w:gridCol w:w="2885"/>
      </w:tblGrid>
      <w:tr w:rsidR="004B4D96">
        <w:trPr>
          <w:trHeight w:val="709"/>
        </w:trPr>
        <w:tc>
          <w:tcPr>
            <w:tcW w:w="623"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序号</w:t>
            </w:r>
          </w:p>
        </w:tc>
        <w:tc>
          <w:tcPr>
            <w:tcW w:w="887"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名称</w:t>
            </w:r>
          </w:p>
        </w:tc>
        <w:tc>
          <w:tcPr>
            <w:tcW w:w="2949"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功能、规格</w:t>
            </w:r>
          </w:p>
        </w:tc>
        <w:tc>
          <w:tcPr>
            <w:tcW w:w="660"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单位</w:t>
            </w:r>
          </w:p>
        </w:tc>
        <w:tc>
          <w:tcPr>
            <w:tcW w:w="836"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数量</w:t>
            </w:r>
          </w:p>
        </w:tc>
        <w:tc>
          <w:tcPr>
            <w:tcW w:w="2962"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备注</w:t>
            </w:r>
          </w:p>
        </w:tc>
      </w:tr>
      <w:tr w:rsidR="004B4D96">
        <w:trPr>
          <w:trHeight w:val="1406"/>
        </w:trPr>
        <w:tc>
          <w:tcPr>
            <w:tcW w:w="623"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1</w:t>
            </w:r>
          </w:p>
        </w:tc>
        <w:tc>
          <w:tcPr>
            <w:tcW w:w="887"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水嘴</w:t>
            </w:r>
          </w:p>
        </w:tc>
        <w:tc>
          <w:tcPr>
            <w:tcW w:w="2949" w:type="dxa"/>
            <w:vAlign w:val="center"/>
          </w:tcPr>
          <w:p w:rsidR="004B4D96" w:rsidRDefault="00825574">
            <w:pPr>
              <w:overflowPunct w:val="0"/>
              <w:spacing w:line="300" w:lineRule="exact"/>
              <w:rPr>
                <w:rFonts w:ascii="仿宋_GB2312" w:eastAsia="仿宋_GB2312" w:hAnsi="仿宋_GB2312" w:cs="仿宋_GB2312"/>
                <w:sz w:val="22"/>
                <w:szCs w:val="28"/>
              </w:rPr>
            </w:pPr>
            <w:r>
              <w:rPr>
                <w:rFonts w:ascii="仿宋_GB2312" w:eastAsia="仿宋_GB2312" w:hAnsi="仿宋_GB2312" w:cs="仿宋_GB2312" w:hint="eastAsia"/>
                <w:sz w:val="22"/>
                <w:szCs w:val="28"/>
              </w:rPr>
              <w:t>出水、开关可控，宜选用感应式、具有冷热水供应等功能的设备。</w:t>
            </w:r>
          </w:p>
        </w:tc>
        <w:tc>
          <w:tcPr>
            <w:tcW w:w="660" w:type="dxa"/>
            <w:vAlign w:val="center"/>
          </w:tcPr>
          <w:p w:rsidR="004B4D96" w:rsidRDefault="00825574">
            <w:pPr>
              <w:overflowPunct w:val="0"/>
              <w:spacing w:line="300" w:lineRule="exact"/>
              <w:jc w:val="center"/>
              <w:rPr>
                <w:rFonts w:ascii="仿宋_GB2312" w:eastAsia="仿宋_GB2312" w:hAnsi="仿宋_GB2312" w:cs="仿宋_GB2312"/>
                <w:sz w:val="22"/>
                <w:szCs w:val="22"/>
              </w:rPr>
            </w:pPr>
            <w:proofErr w:type="gramStart"/>
            <w:r>
              <w:rPr>
                <w:rFonts w:ascii="仿宋_GB2312" w:eastAsia="仿宋_GB2312" w:hAnsi="仿宋_GB2312" w:cs="仿宋_GB2312" w:hint="eastAsia"/>
                <w:sz w:val="22"/>
                <w:szCs w:val="22"/>
              </w:rPr>
              <w:t>个</w:t>
            </w:r>
            <w:proofErr w:type="gramEnd"/>
          </w:p>
        </w:tc>
        <w:tc>
          <w:tcPr>
            <w:tcW w:w="836"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适量</w:t>
            </w:r>
          </w:p>
        </w:tc>
        <w:tc>
          <w:tcPr>
            <w:tcW w:w="2962" w:type="dxa"/>
            <w:vAlign w:val="center"/>
          </w:tcPr>
          <w:p w:rsidR="004B4D96" w:rsidRDefault="00825574">
            <w:pPr>
              <w:overflowPunct w:val="0"/>
              <w:spacing w:line="300" w:lineRule="exact"/>
              <w:rPr>
                <w:rFonts w:ascii="仿宋_GB2312" w:eastAsia="仿宋_GB2312" w:hAnsi="仿宋_GB2312" w:cs="仿宋_GB2312"/>
                <w:sz w:val="22"/>
                <w:szCs w:val="28"/>
              </w:rPr>
            </w:pPr>
            <w:r>
              <w:rPr>
                <w:rFonts w:ascii="仿宋_GB2312" w:eastAsia="仿宋_GB2312" w:hAnsi="仿宋_GB2312" w:cs="仿宋_GB2312" w:hint="eastAsia"/>
                <w:sz w:val="22"/>
                <w:szCs w:val="28"/>
              </w:rPr>
              <w:t xml:space="preserve">在满足了 1 </w:t>
            </w:r>
            <w:proofErr w:type="gramStart"/>
            <w:r>
              <w:rPr>
                <w:rFonts w:ascii="仿宋_GB2312" w:eastAsia="仿宋_GB2312" w:hAnsi="仿宋_GB2312" w:cs="仿宋_GB2312" w:hint="eastAsia"/>
                <w:sz w:val="22"/>
                <w:szCs w:val="28"/>
              </w:rPr>
              <w:t>个</w:t>
            </w:r>
            <w:proofErr w:type="gramEnd"/>
            <w:r>
              <w:rPr>
                <w:rFonts w:ascii="仿宋_GB2312" w:eastAsia="仿宋_GB2312" w:hAnsi="仿宋_GB2312" w:cs="仿宋_GB2312" w:hint="eastAsia"/>
                <w:sz w:val="22"/>
                <w:szCs w:val="28"/>
              </w:rPr>
              <w:t xml:space="preserve">班至少有 1 </w:t>
            </w:r>
            <w:proofErr w:type="gramStart"/>
            <w:r>
              <w:rPr>
                <w:rFonts w:ascii="仿宋_GB2312" w:eastAsia="仿宋_GB2312" w:hAnsi="仿宋_GB2312" w:cs="仿宋_GB2312" w:hint="eastAsia"/>
                <w:sz w:val="22"/>
                <w:szCs w:val="28"/>
              </w:rPr>
              <w:t>个</w:t>
            </w:r>
            <w:proofErr w:type="gramEnd"/>
            <w:r>
              <w:rPr>
                <w:rFonts w:ascii="仿宋_GB2312" w:eastAsia="仿宋_GB2312" w:hAnsi="仿宋_GB2312" w:cs="仿宋_GB2312" w:hint="eastAsia"/>
                <w:sz w:val="22"/>
                <w:szCs w:val="28"/>
              </w:rPr>
              <w:t xml:space="preserve">有效洗手水嘴的基础上，可增加水龙头数量到 30 名学生配 1 </w:t>
            </w:r>
            <w:proofErr w:type="gramStart"/>
            <w:r>
              <w:rPr>
                <w:rFonts w:ascii="仿宋_GB2312" w:eastAsia="仿宋_GB2312" w:hAnsi="仿宋_GB2312" w:cs="仿宋_GB2312" w:hint="eastAsia"/>
                <w:sz w:val="22"/>
                <w:szCs w:val="28"/>
              </w:rPr>
              <w:t>个</w:t>
            </w:r>
            <w:proofErr w:type="gramEnd"/>
            <w:r>
              <w:rPr>
                <w:rFonts w:ascii="仿宋_GB2312" w:eastAsia="仿宋_GB2312" w:hAnsi="仿宋_GB2312" w:cs="仿宋_GB2312" w:hint="eastAsia"/>
                <w:sz w:val="22"/>
                <w:szCs w:val="28"/>
              </w:rPr>
              <w:t>有效水嘴。</w:t>
            </w:r>
          </w:p>
        </w:tc>
      </w:tr>
      <w:tr w:rsidR="004B4D96">
        <w:trPr>
          <w:trHeight w:val="1406"/>
        </w:trPr>
        <w:tc>
          <w:tcPr>
            <w:tcW w:w="623"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2</w:t>
            </w:r>
          </w:p>
        </w:tc>
        <w:tc>
          <w:tcPr>
            <w:tcW w:w="887"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洗手盆</w:t>
            </w:r>
          </w:p>
        </w:tc>
        <w:tc>
          <w:tcPr>
            <w:tcW w:w="2949" w:type="dxa"/>
            <w:vAlign w:val="center"/>
          </w:tcPr>
          <w:p w:rsidR="004B4D96" w:rsidRDefault="00825574">
            <w:pPr>
              <w:overflowPunct w:val="0"/>
              <w:spacing w:line="300" w:lineRule="exact"/>
              <w:rPr>
                <w:rFonts w:ascii="仿宋_GB2312" w:eastAsia="仿宋_GB2312" w:hAnsi="仿宋_GB2312" w:cs="仿宋_GB2312"/>
                <w:sz w:val="22"/>
                <w:szCs w:val="28"/>
              </w:rPr>
            </w:pPr>
            <w:r>
              <w:rPr>
                <w:rFonts w:ascii="仿宋_GB2312" w:eastAsia="仿宋_GB2312" w:hAnsi="仿宋_GB2312" w:cs="仿宋_GB2312" w:hint="eastAsia"/>
                <w:sz w:val="22"/>
                <w:szCs w:val="28"/>
              </w:rPr>
              <w:t>洗手盆边缘离地高度 800 mm，可根据学生的身高适当调整。材质应该防水、易于清洗和消毒。</w:t>
            </w:r>
          </w:p>
        </w:tc>
        <w:tc>
          <w:tcPr>
            <w:tcW w:w="660" w:type="dxa"/>
            <w:vAlign w:val="center"/>
          </w:tcPr>
          <w:p w:rsidR="004B4D96" w:rsidRDefault="00825574">
            <w:pPr>
              <w:overflowPunct w:val="0"/>
              <w:spacing w:line="300" w:lineRule="exact"/>
              <w:jc w:val="center"/>
              <w:rPr>
                <w:rFonts w:ascii="仿宋_GB2312" w:eastAsia="仿宋_GB2312" w:hAnsi="仿宋_GB2312" w:cs="仿宋_GB2312"/>
                <w:sz w:val="22"/>
                <w:szCs w:val="22"/>
              </w:rPr>
            </w:pPr>
            <w:proofErr w:type="gramStart"/>
            <w:r>
              <w:rPr>
                <w:rFonts w:ascii="仿宋_GB2312" w:eastAsia="仿宋_GB2312" w:hAnsi="仿宋_GB2312" w:cs="仿宋_GB2312" w:hint="eastAsia"/>
                <w:sz w:val="22"/>
                <w:szCs w:val="22"/>
              </w:rPr>
              <w:t>个</w:t>
            </w:r>
            <w:proofErr w:type="gramEnd"/>
          </w:p>
        </w:tc>
        <w:tc>
          <w:tcPr>
            <w:tcW w:w="836"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适量</w:t>
            </w:r>
          </w:p>
        </w:tc>
        <w:tc>
          <w:tcPr>
            <w:tcW w:w="2962" w:type="dxa"/>
            <w:vAlign w:val="center"/>
          </w:tcPr>
          <w:p w:rsidR="004B4D96" w:rsidRDefault="004B4D96">
            <w:pPr>
              <w:overflowPunct w:val="0"/>
              <w:spacing w:line="300" w:lineRule="exact"/>
              <w:jc w:val="center"/>
              <w:rPr>
                <w:rFonts w:ascii="仿宋_GB2312" w:eastAsia="仿宋_GB2312" w:hAnsi="仿宋_GB2312" w:cs="仿宋_GB2312"/>
                <w:sz w:val="22"/>
                <w:szCs w:val="22"/>
              </w:rPr>
            </w:pPr>
          </w:p>
        </w:tc>
      </w:tr>
      <w:tr w:rsidR="004B4D96">
        <w:trPr>
          <w:trHeight w:val="1406"/>
        </w:trPr>
        <w:tc>
          <w:tcPr>
            <w:tcW w:w="623"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3</w:t>
            </w:r>
          </w:p>
        </w:tc>
        <w:tc>
          <w:tcPr>
            <w:tcW w:w="887"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水槽</w:t>
            </w:r>
          </w:p>
        </w:tc>
        <w:tc>
          <w:tcPr>
            <w:tcW w:w="2949" w:type="dxa"/>
            <w:vAlign w:val="center"/>
          </w:tcPr>
          <w:p w:rsidR="004B4D96" w:rsidRDefault="00825574">
            <w:pPr>
              <w:overflowPunct w:val="0"/>
              <w:spacing w:line="300" w:lineRule="exact"/>
              <w:rPr>
                <w:rFonts w:ascii="仿宋_GB2312" w:eastAsia="仿宋_GB2312" w:hAnsi="仿宋_GB2312" w:cs="仿宋_GB2312"/>
                <w:sz w:val="22"/>
                <w:szCs w:val="28"/>
              </w:rPr>
            </w:pPr>
            <w:r>
              <w:rPr>
                <w:rFonts w:ascii="仿宋_GB2312" w:eastAsia="仿宋_GB2312" w:hAnsi="仿宋_GB2312" w:cs="仿宋_GB2312" w:hint="eastAsia"/>
                <w:sz w:val="22"/>
                <w:szCs w:val="28"/>
              </w:rPr>
              <w:t>水槽边缘离地高度 800 mm，可根据学生的身高适当调整。水槽的材质应该防水、易于清洗和消毒。</w:t>
            </w:r>
          </w:p>
        </w:tc>
        <w:tc>
          <w:tcPr>
            <w:tcW w:w="660" w:type="dxa"/>
            <w:vAlign w:val="center"/>
          </w:tcPr>
          <w:p w:rsidR="004B4D96" w:rsidRDefault="00825574">
            <w:pPr>
              <w:overflowPunct w:val="0"/>
              <w:spacing w:line="300" w:lineRule="exact"/>
              <w:jc w:val="center"/>
              <w:rPr>
                <w:rFonts w:ascii="仿宋_GB2312" w:eastAsia="仿宋_GB2312" w:hAnsi="仿宋_GB2312" w:cs="仿宋_GB2312"/>
                <w:sz w:val="22"/>
                <w:szCs w:val="22"/>
              </w:rPr>
            </w:pPr>
            <w:proofErr w:type="gramStart"/>
            <w:r>
              <w:rPr>
                <w:rFonts w:ascii="仿宋_GB2312" w:eastAsia="仿宋_GB2312" w:hAnsi="仿宋_GB2312" w:cs="仿宋_GB2312" w:hint="eastAsia"/>
                <w:sz w:val="22"/>
                <w:szCs w:val="22"/>
              </w:rPr>
              <w:t>个</w:t>
            </w:r>
            <w:proofErr w:type="gramEnd"/>
          </w:p>
        </w:tc>
        <w:tc>
          <w:tcPr>
            <w:tcW w:w="836"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适量</w:t>
            </w:r>
          </w:p>
        </w:tc>
        <w:tc>
          <w:tcPr>
            <w:tcW w:w="2962" w:type="dxa"/>
            <w:vAlign w:val="center"/>
          </w:tcPr>
          <w:p w:rsidR="004B4D96" w:rsidRDefault="004B4D96">
            <w:pPr>
              <w:overflowPunct w:val="0"/>
              <w:spacing w:line="300" w:lineRule="exact"/>
              <w:jc w:val="center"/>
              <w:rPr>
                <w:rFonts w:ascii="仿宋_GB2312" w:eastAsia="仿宋_GB2312" w:hAnsi="仿宋_GB2312" w:cs="仿宋_GB2312"/>
                <w:sz w:val="22"/>
                <w:szCs w:val="22"/>
              </w:rPr>
            </w:pPr>
          </w:p>
        </w:tc>
      </w:tr>
      <w:tr w:rsidR="004B4D96">
        <w:trPr>
          <w:trHeight w:val="1069"/>
        </w:trPr>
        <w:tc>
          <w:tcPr>
            <w:tcW w:w="623"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4</w:t>
            </w:r>
          </w:p>
        </w:tc>
        <w:tc>
          <w:tcPr>
            <w:tcW w:w="887"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干手器</w:t>
            </w:r>
          </w:p>
        </w:tc>
        <w:tc>
          <w:tcPr>
            <w:tcW w:w="2949" w:type="dxa"/>
            <w:vAlign w:val="center"/>
          </w:tcPr>
          <w:p w:rsidR="004B4D96" w:rsidRDefault="00825574">
            <w:pPr>
              <w:overflowPunct w:val="0"/>
              <w:spacing w:line="300" w:lineRule="exact"/>
              <w:rPr>
                <w:rFonts w:ascii="仿宋_GB2312" w:eastAsia="仿宋_GB2312" w:hAnsi="仿宋_GB2312" w:cs="仿宋_GB2312"/>
                <w:sz w:val="22"/>
                <w:szCs w:val="28"/>
              </w:rPr>
            </w:pPr>
            <w:r>
              <w:rPr>
                <w:rFonts w:ascii="仿宋_GB2312" w:eastAsia="仿宋_GB2312" w:hAnsi="仿宋_GB2312" w:cs="仿宋_GB2312" w:hint="eastAsia"/>
                <w:sz w:val="22"/>
                <w:szCs w:val="28"/>
              </w:rPr>
              <w:t>感应式自动干手器，干手风温在 35 摄氏度到 45 摄氏度之间。</w:t>
            </w:r>
          </w:p>
        </w:tc>
        <w:tc>
          <w:tcPr>
            <w:tcW w:w="660" w:type="dxa"/>
            <w:vAlign w:val="center"/>
          </w:tcPr>
          <w:p w:rsidR="004B4D96" w:rsidRDefault="00825574">
            <w:pPr>
              <w:overflowPunct w:val="0"/>
              <w:spacing w:line="300" w:lineRule="exact"/>
              <w:jc w:val="center"/>
              <w:rPr>
                <w:rFonts w:ascii="仿宋_GB2312" w:eastAsia="仿宋_GB2312" w:hAnsi="仿宋_GB2312" w:cs="仿宋_GB2312"/>
                <w:sz w:val="22"/>
                <w:szCs w:val="22"/>
              </w:rPr>
            </w:pPr>
            <w:proofErr w:type="gramStart"/>
            <w:r>
              <w:rPr>
                <w:rFonts w:ascii="仿宋_GB2312" w:eastAsia="仿宋_GB2312" w:hAnsi="仿宋_GB2312" w:cs="仿宋_GB2312" w:hint="eastAsia"/>
                <w:sz w:val="22"/>
                <w:szCs w:val="22"/>
              </w:rPr>
              <w:t>个</w:t>
            </w:r>
            <w:proofErr w:type="gramEnd"/>
          </w:p>
        </w:tc>
        <w:tc>
          <w:tcPr>
            <w:tcW w:w="836" w:type="dxa"/>
            <w:vAlign w:val="center"/>
          </w:tcPr>
          <w:p w:rsidR="004B4D96" w:rsidRDefault="00825574">
            <w:pPr>
              <w:overflowPunct w:val="0"/>
              <w:spacing w:line="300" w:lineRule="exact"/>
              <w:jc w:val="center"/>
              <w:rPr>
                <w:rFonts w:ascii="仿宋_GB2312" w:eastAsia="仿宋_GB2312" w:hAnsi="仿宋_GB2312" w:cs="仿宋_GB2312"/>
                <w:sz w:val="22"/>
                <w:szCs w:val="22"/>
              </w:rPr>
            </w:pPr>
            <w:r>
              <w:rPr>
                <w:rFonts w:ascii="仿宋_GB2312" w:eastAsia="仿宋_GB2312" w:hAnsi="仿宋_GB2312" w:cs="仿宋_GB2312" w:hint="eastAsia"/>
                <w:sz w:val="22"/>
                <w:szCs w:val="22"/>
              </w:rPr>
              <w:t>适量</w:t>
            </w:r>
          </w:p>
        </w:tc>
        <w:tc>
          <w:tcPr>
            <w:tcW w:w="2962" w:type="dxa"/>
            <w:vAlign w:val="center"/>
          </w:tcPr>
          <w:p w:rsidR="004B4D96" w:rsidRDefault="004B4D96">
            <w:pPr>
              <w:overflowPunct w:val="0"/>
              <w:spacing w:line="300" w:lineRule="exact"/>
              <w:jc w:val="center"/>
              <w:rPr>
                <w:rFonts w:ascii="仿宋_GB2312" w:eastAsia="仿宋_GB2312" w:hAnsi="仿宋_GB2312" w:cs="仿宋_GB2312"/>
                <w:sz w:val="22"/>
                <w:szCs w:val="22"/>
              </w:rPr>
            </w:pPr>
          </w:p>
        </w:tc>
      </w:tr>
    </w:tbl>
    <w:p w:rsidR="004B4D96" w:rsidRDefault="004B4D96">
      <w:pPr>
        <w:overflowPunct w:val="0"/>
        <w:spacing w:line="540" w:lineRule="exact"/>
        <w:rPr>
          <w:rFonts w:ascii="黑体" w:eastAsia="黑体" w:hAnsi="黑体" w:cs="黑体"/>
          <w:sz w:val="32"/>
          <w:szCs w:val="32"/>
        </w:rPr>
      </w:pPr>
    </w:p>
    <w:p w:rsidR="004B4D96" w:rsidRDefault="004B4D96">
      <w:pPr>
        <w:overflowPunct w:val="0"/>
        <w:spacing w:line="540" w:lineRule="exact"/>
        <w:rPr>
          <w:rFonts w:ascii="黑体" w:eastAsia="黑体" w:hAnsi="黑体" w:cs="黑体"/>
          <w:sz w:val="32"/>
          <w:szCs w:val="32"/>
        </w:rPr>
      </w:pPr>
    </w:p>
    <w:p w:rsidR="003A5C6E" w:rsidRDefault="003A5C6E">
      <w:pPr>
        <w:overflowPunct w:val="0"/>
        <w:spacing w:line="500" w:lineRule="exact"/>
        <w:rPr>
          <w:rFonts w:ascii="仿宋_GB2312" w:eastAsia="仿宋_GB2312" w:hAnsi="仿宋_GB2312" w:cs="仿宋_GB2312"/>
          <w:sz w:val="32"/>
          <w:szCs w:val="32"/>
        </w:rPr>
      </w:pPr>
    </w:p>
    <w:p w:rsidR="004B4D96" w:rsidRDefault="00825574">
      <w:pPr>
        <w:overflowPunct w:val="0"/>
        <w:spacing w:line="5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附件7</w:t>
      </w:r>
    </w:p>
    <w:p w:rsidR="004B4D96" w:rsidRDefault="004B4D96">
      <w:pPr>
        <w:overflowPunct w:val="0"/>
        <w:spacing w:line="200" w:lineRule="exact"/>
        <w:rPr>
          <w:rFonts w:ascii="仿宋_GB2312" w:eastAsia="仿宋_GB2312" w:hAnsi="仿宋_GB2312" w:cs="仿宋_GB2312"/>
          <w:sz w:val="10"/>
          <w:szCs w:val="10"/>
        </w:rPr>
      </w:pPr>
    </w:p>
    <w:p w:rsidR="004B4D96" w:rsidRDefault="00825574">
      <w:pPr>
        <w:overflowPunct w:val="0"/>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学校教职员工和学生健康状况信息登记表</w:t>
      </w:r>
    </w:p>
    <w:p w:rsidR="004B4D96" w:rsidRDefault="004B4D96">
      <w:pPr>
        <w:overflowPunct w:val="0"/>
        <w:spacing w:line="200" w:lineRule="exact"/>
        <w:rPr>
          <w:rFonts w:ascii="仿宋_GB2312" w:eastAsia="仿宋_GB2312" w:hAnsi="仿宋_GB2312" w:cs="仿宋_GB2312"/>
          <w:sz w:val="28"/>
          <w:szCs w:val="28"/>
        </w:rPr>
      </w:pPr>
    </w:p>
    <w:tbl>
      <w:tblPr>
        <w:tblpPr w:leftFromText="180" w:rightFromText="180" w:vertAnchor="text" w:horzAnchor="page" w:tblpX="1723" w:tblpY="148"/>
        <w:tblOverlap w:val="never"/>
        <w:tblW w:w="83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842"/>
        <w:gridCol w:w="896"/>
        <w:gridCol w:w="507"/>
        <w:gridCol w:w="724"/>
        <w:gridCol w:w="549"/>
        <w:gridCol w:w="419"/>
        <w:gridCol w:w="1451"/>
        <w:gridCol w:w="424"/>
        <w:gridCol w:w="546"/>
      </w:tblGrid>
      <w:tr w:rsidR="004B4D96">
        <w:trPr>
          <w:trHeight w:val="391"/>
        </w:trPr>
        <w:tc>
          <w:tcPr>
            <w:tcW w:w="2842" w:type="dxa"/>
          </w:tcPr>
          <w:p w:rsidR="004B4D96" w:rsidRDefault="00825574">
            <w:pPr>
              <w:pStyle w:val="TableParagraph"/>
              <w:overflowPunct w:val="0"/>
              <w:spacing w:before="99" w:line="267" w:lineRule="exact"/>
              <w:ind w:left="107"/>
              <w:rPr>
                <w:b/>
              </w:rPr>
            </w:pPr>
            <w:r>
              <w:rPr>
                <w:b/>
              </w:rPr>
              <w:t>姓名：</w:t>
            </w:r>
          </w:p>
        </w:tc>
        <w:tc>
          <w:tcPr>
            <w:tcW w:w="3095" w:type="dxa"/>
            <w:gridSpan w:val="5"/>
          </w:tcPr>
          <w:p w:rsidR="004B4D96" w:rsidRDefault="00825574">
            <w:pPr>
              <w:pStyle w:val="TableParagraph"/>
              <w:tabs>
                <w:tab w:val="left" w:pos="1774"/>
              </w:tabs>
              <w:overflowPunct w:val="0"/>
              <w:spacing w:before="99" w:line="267" w:lineRule="exact"/>
              <w:ind w:left="108"/>
              <w:rPr>
                <w:b/>
              </w:rPr>
            </w:pPr>
            <w:r>
              <w:rPr>
                <w:b/>
              </w:rPr>
              <w:t>性别：</w:t>
            </w:r>
            <w:r>
              <w:rPr>
                <w:rFonts w:ascii="Wingdings" w:eastAsia="Wingdings" w:hAnsi="Wingdings"/>
                <w:b/>
              </w:rPr>
              <w:t></w:t>
            </w:r>
            <w:r>
              <w:rPr>
                <w:b/>
              </w:rPr>
              <w:t>男</w:t>
            </w:r>
            <w:r>
              <w:rPr>
                <w:b/>
              </w:rPr>
              <w:tab/>
            </w:r>
            <w:r>
              <w:rPr>
                <w:rFonts w:ascii="Wingdings" w:eastAsia="Wingdings" w:hAnsi="Wingdings"/>
                <w:b/>
              </w:rPr>
              <w:t></w:t>
            </w:r>
            <w:r>
              <w:rPr>
                <w:b/>
              </w:rPr>
              <w:t>女</w:t>
            </w:r>
          </w:p>
        </w:tc>
        <w:tc>
          <w:tcPr>
            <w:tcW w:w="2421" w:type="dxa"/>
            <w:gridSpan w:val="3"/>
          </w:tcPr>
          <w:p w:rsidR="004B4D96" w:rsidRDefault="00825574">
            <w:pPr>
              <w:pStyle w:val="TableParagraph"/>
              <w:overflowPunct w:val="0"/>
              <w:spacing w:before="99" w:line="267" w:lineRule="exact"/>
              <w:ind w:left="109"/>
              <w:rPr>
                <w:b/>
              </w:rPr>
            </w:pPr>
            <w:r>
              <w:rPr>
                <w:b/>
              </w:rPr>
              <w:t>年龄：</w:t>
            </w:r>
          </w:p>
        </w:tc>
      </w:tr>
      <w:tr w:rsidR="004B4D96">
        <w:trPr>
          <w:trHeight w:val="394"/>
        </w:trPr>
        <w:tc>
          <w:tcPr>
            <w:tcW w:w="2842" w:type="dxa"/>
          </w:tcPr>
          <w:p w:rsidR="004B4D96" w:rsidRDefault="00825574">
            <w:pPr>
              <w:pStyle w:val="TableParagraph"/>
              <w:overflowPunct w:val="0"/>
              <w:spacing w:before="101" w:line="267" w:lineRule="exact"/>
              <w:ind w:left="107"/>
              <w:rPr>
                <w:b/>
              </w:rPr>
            </w:pPr>
            <w:r>
              <w:rPr>
                <w:b/>
              </w:rPr>
              <w:t>学校名称：</w:t>
            </w:r>
          </w:p>
        </w:tc>
        <w:tc>
          <w:tcPr>
            <w:tcW w:w="2127" w:type="dxa"/>
            <w:gridSpan w:val="3"/>
          </w:tcPr>
          <w:p w:rsidR="004B4D96" w:rsidRDefault="00825574">
            <w:pPr>
              <w:pStyle w:val="TableParagraph"/>
              <w:overflowPunct w:val="0"/>
              <w:spacing w:before="101" w:line="267" w:lineRule="exact"/>
              <w:ind w:left="108"/>
              <w:rPr>
                <w:b/>
              </w:rPr>
            </w:pPr>
            <w:r>
              <w:rPr>
                <w:b/>
              </w:rPr>
              <w:t>年级：</w:t>
            </w:r>
          </w:p>
        </w:tc>
        <w:tc>
          <w:tcPr>
            <w:tcW w:w="3389" w:type="dxa"/>
            <w:gridSpan w:val="5"/>
          </w:tcPr>
          <w:p w:rsidR="004B4D96" w:rsidRDefault="00825574">
            <w:pPr>
              <w:pStyle w:val="TableParagraph"/>
              <w:overflowPunct w:val="0"/>
              <w:spacing w:before="101" w:line="267" w:lineRule="exact"/>
              <w:ind w:left="109"/>
              <w:rPr>
                <w:b/>
              </w:rPr>
            </w:pPr>
            <w:r>
              <w:rPr>
                <w:b/>
              </w:rPr>
              <w:t>班级/院系：</w:t>
            </w:r>
          </w:p>
        </w:tc>
      </w:tr>
      <w:tr w:rsidR="004B4D96">
        <w:trPr>
          <w:trHeight w:val="392"/>
        </w:trPr>
        <w:tc>
          <w:tcPr>
            <w:tcW w:w="2842" w:type="dxa"/>
          </w:tcPr>
          <w:p w:rsidR="004B4D96" w:rsidRDefault="00825574">
            <w:pPr>
              <w:pStyle w:val="TableParagraph"/>
              <w:overflowPunct w:val="0"/>
              <w:spacing w:before="99" w:line="267" w:lineRule="exact"/>
              <w:ind w:left="107"/>
              <w:rPr>
                <w:b/>
              </w:rPr>
            </w:pPr>
            <w:r>
              <w:rPr>
                <w:b/>
              </w:rPr>
              <w:t>国籍：</w:t>
            </w:r>
          </w:p>
        </w:tc>
        <w:tc>
          <w:tcPr>
            <w:tcW w:w="5516" w:type="dxa"/>
            <w:gridSpan w:val="8"/>
          </w:tcPr>
          <w:p w:rsidR="004B4D96" w:rsidRDefault="00825574">
            <w:pPr>
              <w:pStyle w:val="TableParagraph"/>
              <w:overflowPunct w:val="0"/>
              <w:spacing w:before="99" w:line="267" w:lineRule="exact"/>
              <w:ind w:left="108"/>
              <w:rPr>
                <w:b/>
              </w:rPr>
            </w:pPr>
            <w:r>
              <w:rPr>
                <w:b/>
              </w:rPr>
              <w:t>身份证号/护照号：</w:t>
            </w:r>
          </w:p>
        </w:tc>
      </w:tr>
      <w:tr w:rsidR="004B4D96">
        <w:trPr>
          <w:trHeight w:val="394"/>
        </w:trPr>
        <w:tc>
          <w:tcPr>
            <w:tcW w:w="8358" w:type="dxa"/>
            <w:gridSpan w:val="9"/>
          </w:tcPr>
          <w:p w:rsidR="004B4D96" w:rsidRDefault="00825574">
            <w:pPr>
              <w:pStyle w:val="TableParagraph"/>
              <w:overflowPunct w:val="0"/>
              <w:spacing w:before="99"/>
              <w:ind w:left="107"/>
              <w:rPr>
                <w:b/>
              </w:rPr>
            </w:pPr>
            <w:r>
              <w:rPr>
                <w:b/>
              </w:rPr>
              <w:t>在</w:t>
            </w:r>
            <w:r>
              <w:rPr>
                <w:rFonts w:hint="eastAsia"/>
                <w:b/>
              </w:rPr>
              <w:t>朝</w:t>
            </w:r>
            <w:r>
              <w:rPr>
                <w:b/>
              </w:rPr>
              <w:t>居住（暂住）地址：</w:t>
            </w:r>
          </w:p>
        </w:tc>
      </w:tr>
      <w:tr w:rsidR="004B4D96">
        <w:trPr>
          <w:trHeight w:val="392"/>
        </w:trPr>
        <w:tc>
          <w:tcPr>
            <w:tcW w:w="8358" w:type="dxa"/>
            <w:gridSpan w:val="9"/>
          </w:tcPr>
          <w:p w:rsidR="004B4D96" w:rsidRDefault="00825574">
            <w:pPr>
              <w:pStyle w:val="TableParagraph"/>
              <w:overflowPunct w:val="0"/>
              <w:spacing w:before="99" w:line="267" w:lineRule="exact"/>
              <w:ind w:left="107"/>
              <w:rPr>
                <w:b/>
              </w:rPr>
            </w:pPr>
            <w:r>
              <w:rPr>
                <w:b/>
              </w:rPr>
              <w:t>户籍地址：</w:t>
            </w:r>
          </w:p>
        </w:tc>
      </w:tr>
      <w:tr w:rsidR="004B4D96">
        <w:trPr>
          <w:trHeight w:val="392"/>
        </w:trPr>
        <w:tc>
          <w:tcPr>
            <w:tcW w:w="4245" w:type="dxa"/>
            <w:gridSpan w:val="3"/>
          </w:tcPr>
          <w:p w:rsidR="004B4D96" w:rsidRDefault="00825574">
            <w:pPr>
              <w:pStyle w:val="TableParagraph"/>
              <w:overflowPunct w:val="0"/>
              <w:spacing w:before="100" w:line="267" w:lineRule="exact"/>
              <w:ind w:left="107"/>
              <w:rPr>
                <w:b/>
              </w:rPr>
            </w:pPr>
            <w:r>
              <w:rPr>
                <w:b/>
              </w:rPr>
              <w:t>电话（自己</w:t>
            </w:r>
            <w:r>
              <w:rPr>
                <w:b/>
                <w:spacing w:val="-106"/>
              </w:rPr>
              <w:t>）</w:t>
            </w:r>
            <w:r>
              <w:rPr>
                <w:b/>
              </w:rPr>
              <w:t>：</w:t>
            </w:r>
          </w:p>
        </w:tc>
        <w:tc>
          <w:tcPr>
            <w:tcW w:w="4113" w:type="dxa"/>
            <w:gridSpan w:val="6"/>
          </w:tcPr>
          <w:p w:rsidR="004B4D96" w:rsidRDefault="00825574">
            <w:pPr>
              <w:pStyle w:val="TableParagraph"/>
              <w:overflowPunct w:val="0"/>
              <w:spacing w:before="100" w:line="267" w:lineRule="exact"/>
              <w:ind w:left="108"/>
              <w:rPr>
                <w:b/>
              </w:rPr>
            </w:pPr>
            <w:r>
              <w:rPr>
                <w:b/>
              </w:rPr>
              <w:t>监护人/紧急联系人电话：</w:t>
            </w:r>
          </w:p>
        </w:tc>
      </w:tr>
      <w:tr w:rsidR="004B4D96">
        <w:trPr>
          <w:trHeight w:val="394"/>
        </w:trPr>
        <w:tc>
          <w:tcPr>
            <w:tcW w:w="5518" w:type="dxa"/>
            <w:gridSpan w:val="5"/>
          </w:tcPr>
          <w:p w:rsidR="004B4D96" w:rsidRDefault="00825574">
            <w:pPr>
              <w:pStyle w:val="TableParagraph"/>
              <w:tabs>
                <w:tab w:val="left" w:pos="2825"/>
              </w:tabs>
              <w:overflowPunct w:val="0"/>
              <w:spacing w:before="101" w:line="267" w:lineRule="exact"/>
              <w:ind w:left="107"/>
            </w:pPr>
            <w:r>
              <w:rPr>
                <w:b/>
              </w:rPr>
              <w:t>寒假期间是否离</w:t>
            </w:r>
            <w:r>
              <w:rPr>
                <w:rFonts w:hint="eastAsia"/>
                <w:b/>
              </w:rPr>
              <w:t>朝</w:t>
            </w:r>
            <w:r>
              <w:t>：</w:t>
            </w:r>
            <w:r>
              <w:rPr>
                <w:rFonts w:ascii="Wingdings" w:eastAsia="Wingdings" w:hAnsi="Wingdings"/>
              </w:rPr>
              <w:t></w:t>
            </w:r>
            <w:r>
              <w:t>是</w:t>
            </w:r>
            <w:r>
              <w:tab/>
            </w:r>
            <w:r>
              <w:rPr>
                <w:rFonts w:ascii="Wingdings" w:eastAsia="Wingdings" w:hAnsi="Wingdings"/>
              </w:rPr>
              <w:t></w:t>
            </w:r>
            <w:r>
              <w:t>否</w:t>
            </w:r>
          </w:p>
        </w:tc>
        <w:tc>
          <w:tcPr>
            <w:tcW w:w="2840" w:type="dxa"/>
            <w:gridSpan w:val="4"/>
          </w:tcPr>
          <w:p w:rsidR="004B4D96" w:rsidRDefault="00825574">
            <w:pPr>
              <w:pStyle w:val="TableParagraph"/>
              <w:overflowPunct w:val="0"/>
              <w:spacing w:before="101" w:line="267" w:lineRule="exact"/>
              <w:ind w:left="109"/>
              <w:rPr>
                <w:b/>
              </w:rPr>
            </w:pPr>
            <w:r>
              <w:rPr>
                <w:b/>
              </w:rPr>
              <w:t>目的地：</w:t>
            </w:r>
          </w:p>
        </w:tc>
      </w:tr>
      <w:tr w:rsidR="004B4D96">
        <w:trPr>
          <w:trHeight w:val="377"/>
        </w:trPr>
        <w:tc>
          <w:tcPr>
            <w:tcW w:w="3738" w:type="dxa"/>
            <w:gridSpan w:val="2"/>
            <w:tcBorders>
              <w:bottom w:val="nil"/>
            </w:tcBorders>
          </w:tcPr>
          <w:p w:rsidR="004B4D96" w:rsidRDefault="00825574">
            <w:pPr>
              <w:pStyle w:val="TableParagraph"/>
              <w:tabs>
                <w:tab w:val="left" w:pos="2825"/>
              </w:tabs>
              <w:overflowPunct w:val="0"/>
              <w:spacing w:before="99"/>
              <w:ind w:left="107"/>
            </w:pPr>
            <w:r>
              <w:rPr>
                <w:b/>
              </w:rPr>
              <w:t>寒假期间是否离</w:t>
            </w:r>
            <w:r>
              <w:rPr>
                <w:rFonts w:hint="eastAsia"/>
                <w:b/>
              </w:rPr>
              <w:t>朝</w:t>
            </w:r>
            <w:r>
              <w:t>：</w:t>
            </w:r>
            <w:r>
              <w:rPr>
                <w:rFonts w:ascii="Wingdings" w:eastAsia="Wingdings" w:hAnsi="Wingdings"/>
              </w:rPr>
              <w:t></w:t>
            </w:r>
            <w:r>
              <w:t>是</w:t>
            </w:r>
            <w:r>
              <w:tab/>
            </w:r>
            <w:r>
              <w:rPr>
                <w:rFonts w:ascii="Wingdings" w:eastAsia="Wingdings" w:hAnsi="Wingdings"/>
              </w:rPr>
              <w:t></w:t>
            </w:r>
            <w:r>
              <w:t>否</w:t>
            </w:r>
          </w:p>
        </w:tc>
        <w:tc>
          <w:tcPr>
            <w:tcW w:w="4620" w:type="dxa"/>
            <w:gridSpan w:val="7"/>
            <w:tcBorders>
              <w:bottom w:val="nil"/>
            </w:tcBorders>
          </w:tcPr>
          <w:p w:rsidR="004B4D96" w:rsidRDefault="00825574">
            <w:pPr>
              <w:pStyle w:val="TableParagraph"/>
              <w:overflowPunct w:val="0"/>
              <w:spacing w:before="99"/>
              <w:ind w:left="108"/>
              <w:rPr>
                <w:rFonts w:ascii="宋体" w:eastAsia="宋体"/>
              </w:rPr>
            </w:pPr>
            <w:r>
              <w:rPr>
                <w:rFonts w:ascii="宋体" w:eastAsia="宋体" w:hint="eastAsia"/>
              </w:rPr>
              <w:t>目的地：</w:t>
            </w:r>
          </w:p>
        </w:tc>
      </w:tr>
      <w:tr w:rsidR="004B4D96">
        <w:trPr>
          <w:trHeight w:val="368"/>
        </w:trPr>
        <w:tc>
          <w:tcPr>
            <w:tcW w:w="3738" w:type="dxa"/>
            <w:gridSpan w:val="2"/>
            <w:tcBorders>
              <w:top w:val="nil"/>
              <w:bottom w:val="nil"/>
            </w:tcBorders>
          </w:tcPr>
          <w:p w:rsidR="004B4D96" w:rsidRDefault="00825574">
            <w:pPr>
              <w:pStyle w:val="TableParagraph"/>
              <w:overflowPunct w:val="0"/>
              <w:rPr>
                <w:rFonts w:ascii="Times New Roman"/>
                <w:sz w:val="20"/>
              </w:rPr>
            </w:pPr>
            <w:r>
              <w:rPr>
                <w:rFonts w:ascii="Times New Roman" w:hint="eastAsia"/>
                <w:sz w:val="20"/>
              </w:rPr>
              <w:t>（若选“否”跳转至体温）</w:t>
            </w:r>
          </w:p>
        </w:tc>
        <w:tc>
          <w:tcPr>
            <w:tcW w:w="3650" w:type="dxa"/>
            <w:gridSpan w:val="5"/>
            <w:tcBorders>
              <w:top w:val="nil"/>
              <w:bottom w:val="nil"/>
              <w:right w:val="nil"/>
            </w:tcBorders>
          </w:tcPr>
          <w:p w:rsidR="004B4D96" w:rsidRDefault="004B4D96">
            <w:pPr>
              <w:pStyle w:val="TableParagraph"/>
              <w:overflowPunct w:val="0"/>
              <w:spacing w:before="100"/>
            </w:pPr>
          </w:p>
        </w:tc>
        <w:tc>
          <w:tcPr>
            <w:tcW w:w="424" w:type="dxa"/>
            <w:tcBorders>
              <w:top w:val="nil"/>
              <w:left w:val="nil"/>
              <w:bottom w:val="nil"/>
              <w:right w:val="nil"/>
            </w:tcBorders>
          </w:tcPr>
          <w:p w:rsidR="004B4D96" w:rsidRDefault="004B4D96">
            <w:pPr>
              <w:pStyle w:val="TableParagraph"/>
              <w:overflowPunct w:val="0"/>
              <w:spacing w:before="100"/>
              <w:ind w:right="42"/>
              <w:jc w:val="right"/>
            </w:pPr>
          </w:p>
        </w:tc>
        <w:tc>
          <w:tcPr>
            <w:tcW w:w="546" w:type="dxa"/>
            <w:tcBorders>
              <w:top w:val="nil"/>
              <w:left w:val="nil"/>
              <w:bottom w:val="nil"/>
            </w:tcBorders>
          </w:tcPr>
          <w:p w:rsidR="004B4D96" w:rsidRDefault="004B4D96">
            <w:pPr>
              <w:pStyle w:val="TableParagraph"/>
              <w:overflowPunct w:val="0"/>
              <w:rPr>
                <w:rFonts w:ascii="Times New Roman"/>
                <w:sz w:val="20"/>
              </w:rPr>
            </w:pPr>
          </w:p>
        </w:tc>
      </w:tr>
      <w:tr w:rsidR="004B4D96">
        <w:trPr>
          <w:trHeight w:val="394"/>
        </w:trPr>
        <w:tc>
          <w:tcPr>
            <w:tcW w:w="3738" w:type="dxa"/>
            <w:gridSpan w:val="2"/>
          </w:tcPr>
          <w:p w:rsidR="004B4D96" w:rsidRDefault="00825574">
            <w:pPr>
              <w:pStyle w:val="TableParagraph"/>
              <w:tabs>
                <w:tab w:val="left" w:pos="1581"/>
                <w:tab w:val="left" w:pos="2318"/>
                <w:tab w:val="left" w:pos="3053"/>
              </w:tabs>
              <w:overflowPunct w:val="0"/>
              <w:spacing w:before="99"/>
              <w:ind w:left="107"/>
            </w:pPr>
            <w:r>
              <w:rPr>
                <w:b/>
              </w:rPr>
              <w:t>返程日期</w:t>
            </w:r>
            <w:r>
              <w:t>：</w:t>
            </w:r>
            <w:r>
              <w:tab/>
              <w:t>年</w:t>
            </w:r>
            <w:r>
              <w:tab/>
              <w:t>月</w:t>
            </w:r>
            <w:r>
              <w:tab/>
              <w:t>日</w:t>
            </w:r>
          </w:p>
        </w:tc>
        <w:tc>
          <w:tcPr>
            <w:tcW w:w="4620" w:type="dxa"/>
            <w:gridSpan w:val="7"/>
            <w:vMerge w:val="restart"/>
          </w:tcPr>
          <w:p w:rsidR="004B4D96" w:rsidRDefault="00825574">
            <w:pPr>
              <w:pStyle w:val="TableParagraph"/>
              <w:overflowPunct w:val="0"/>
              <w:spacing w:before="22"/>
              <w:ind w:left="108"/>
              <w:rPr>
                <w:b/>
              </w:rPr>
            </w:pPr>
            <w:r>
              <w:rPr>
                <w:b/>
              </w:rPr>
              <w:t>交通方式：</w:t>
            </w:r>
          </w:p>
          <w:p w:rsidR="004B4D96" w:rsidRDefault="00825574">
            <w:pPr>
              <w:pStyle w:val="TableParagraph"/>
              <w:numPr>
                <w:ilvl w:val="0"/>
                <w:numId w:val="6"/>
              </w:numPr>
              <w:tabs>
                <w:tab w:val="left" w:pos="299"/>
              </w:tabs>
              <w:overflowPunct w:val="0"/>
              <w:spacing w:before="43"/>
              <w:ind w:hanging="191"/>
              <w:jc w:val="left"/>
            </w:pPr>
            <w:r>
              <w:rPr>
                <w:spacing w:val="-2"/>
              </w:rPr>
              <w:t>飞机</w:t>
            </w:r>
            <w:r>
              <w:t>（</w:t>
            </w:r>
            <w:r>
              <w:rPr>
                <w:spacing w:val="-2"/>
              </w:rPr>
              <w:t>班次</w:t>
            </w:r>
            <w:r>
              <w:t>）</w:t>
            </w:r>
            <w:r>
              <w:rPr>
                <w:rFonts w:hint="eastAsia"/>
              </w:rPr>
              <w:t xml:space="preserve">        </w:t>
            </w:r>
            <w:r>
              <w:rPr>
                <w:rFonts w:ascii="Wingdings" w:eastAsia="Wingdings" w:hAnsi="Wingdings"/>
              </w:rPr>
              <w:t></w:t>
            </w:r>
            <w:r>
              <w:rPr>
                <w:rFonts w:hint="eastAsia"/>
              </w:rPr>
              <w:t xml:space="preserve"> </w:t>
            </w:r>
            <w:r>
              <w:rPr>
                <w:spacing w:val="-2"/>
              </w:rPr>
              <w:t>火车</w:t>
            </w:r>
            <w:r>
              <w:t>（</w:t>
            </w:r>
            <w:r>
              <w:rPr>
                <w:spacing w:val="-2"/>
              </w:rPr>
              <w:t>车次</w:t>
            </w:r>
            <w:r>
              <w:t>）</w:t>
            </w:r>
          </w:p>
          <w:p w:rsidR="004B4D96" w:rsidRDefault="00825574">
            <w:pPr>
              <w:pStyle w:val="TableParagraph"/>
              <w:numPr>
                <w:ilvl w:val="0"/>
                <w:numId w:val="6"/>
              </w:numPr>
              <w:tabs>
                <w:tab w:val="left" w:pos="299"/>
              </w:tabs>
              <w:overflowPunct w:val="0"/>
              <w:spacing w:before="43"/>
              <w:ind w:hanging="191"/>
              <w:jc w:val="left"/>
            </w:pPr>
            <w:r>
              <w:rPr>
                <w:spacing w:val="-2"/>
              </w:rPr>
              <w:t>汽车</w:t>
            </w:r>
            <w:r>
              <w:t>（</w:t>
            </w:r>
            <w:r>
              <w:rPr>
                <w:spacing w:val="-3"/>
              </w:rPr>
              <w:t>发车时间</w:t>
            </w:r>
            <w:r>
              <w:t>）</w:t>
            </w:r>
            <w:r>
              <w:rPr>
                <w:rFonts w:hint="eastAsia"/>
              </w:rPr>
              <w:t xml:space="preserve">    </w:t>
            </w:r>
            <w:r>
              <w:rPr>
                <w:rFonts w:ascii="Wingdings" w:eastAsia="Wingdings" w:hAnsi="Wingdings"/>
              </w:rPr>
              <w:t></w:t>
            </w:r>
            <w:r>
              <w:t>自驾</w:t>
            </w:r>
            <w:r>
              <w:rPr>
                <w:rFonts w:hint="eastAsia"/>
              </w:rPr>
              <w:t xml:space="preserve">    </w:t>
            </w:r>
            <w:r>
              <w:rPr>
                <w:rFonts w:ascii="Wingdings" w:eastAsia="Wingdings" w:hAnsi="Wingdings"/>
              </w:rPr>
              <w:t></w:t>
            </w:r>
            <w:r>
              <w:t>其它</w:t>
            </w:r>
          </w:p>
        </w:tc>
      </w:tr>
      <w:tr w:rsidR="004B4D96">
        <w:trPr>
          <w:trHeight w:val="377"/>
        </w:trPr>
        <w:tc>
          <w:tcPr>
            <w:tcW w:w="3738" w:type="dxa"/>
            <w:gridSpan w:val="2"/>
            <w:tcBorders>
              <w:bottom w:val="nil"/>
            </w:tcBorders>
          </w:tcPr>
          <w:p w:rsidR="004B4D96" w:rsidRDefault="00825574">
            <w:pPr>
              <w:pStyle w:val="TableParagraph"/>
              <w:overflowPunct w:val="0"/>
              <w:spacing w:before="99"/>
              <w:ind w:left="107"/>
            </w:pPr>
            <w:r>
              <w:rPr>
                <w:b/>
              </w:rPr>
              <w:t>返程是否经过湖北</w:t>
            </w:r>
            <w:r>
              <w:t>：</w:t>
            </w:r>
          </w:p>
        </w:tc>
        <w:tc>
          <w:tcPr>
            <w:tcW w:w="4620" w:type="dxa"/>
            <w:gridSpan w:val="7"/>
            <w:vMerge/>
            <w:tcBorders>
              <w:top w:val="nil"/>
            </w:tcBorders>
          </w:tcPr>
          <w:p w:rsidR="004B4D96" w:rsidRDefault="004B4D96">
            <w:pPr>
              <w:overflowPunct w:val="0"/>
              <w:rPr>
                <w:sz w:val="2"/>
                <w:szCs w:val="2"/>
              </w:rPr>
            </w:pPr>
          </w:p>
        </w:tc>
      </w:tr>
      <w:tr w:rsidR="004B4D96">
        <w:trPr>
          <w:trHeight w:val="430"/>
        </w:trPr>
        <w:tc>
          <w:tcPr>
            <w:tcW w:w="3738" w:type="dxa"/>
            <w:gridSpan w:val="2"/>
            <w:tcBorders>
              <w:top w:val="nil"/>
              <w:bottom w:val="nil"/>
            </w:tcBorders>
          </w:tcPr>
          <w:p w:rsidR="004B4D96" w:rsidRDefault="00825574">
            <w:pPr>
              <w:pStyle w:val="TableParagraph"/>
              <w:numPr>
                <w:ilvl w:val="0"/>
                <w:numId w:val="7"/>
              </w:numPr>
              <w:tabs>
                <w:tab w:val="left" w:pos="297"/>
                <w:tab w:val="left" w:pos="3391"/>
              </w:tabs>
              <w:overflowPunct w:val="0"/>
              <w:spacing w:before="99"/>
              <w:jc w:val="left"/>
              <w:rPr>
                <w:rFonts w:ascii="Times New Roman" w:eastAsia="Times New Roman" w:hAnsi="Times New Roman"/>
              </w:rPr>
            </w:pPr>
            <w:r>
              <w:t>是</w:t>
            </w:r>
            <w:r>
              <w:rPr>
                <w:spacing w:val="-3"/>
              </w:rPr>
              <w:t>，</w:t>
            </w:r>
            <w:r>
              <w:t>具体</w:t>
            </w:r>
            <w:r>
              <w:rPr>
                <w:spacing w:val="-3"/>
              </w:rPr>
              <w:t>地</w:t>
            </w:r>
            <w:r>
              <w:t>点</w:t>
            </w:r>
            <w:r>
              <w:rPr>
                <w:spacing w:val="-3"/>
              </w:rPr>
              <w:t>为</w:t>
            </w:r>
            <w:r>
              <w:t>：</w:t>
            </w:r>
            <w:r>
              <w:rPr>
                <w:rFonts w:ascii="Times New Roman" w:eastAsia="Times New Roman" w:hAnsi="Times New Roman"/>
                <w:u w:val="single"/>
              </w:rPr>
              <w:tab/>
            </w:r>
          </w:p>
        </w:tc>
        <w:tc>
          <w:tcPr>
            <w:tcW w:w="4620" w:type="dxa"/>
            <w:gridSpan w:val="7"/>
            <w:vMerge/>
            <w:tcBorders>
              <w:top w:val="nil"/>
            </w:tcBorders>
          </w:tcPr>
          <w:p w:rsidR="004B4D96" w:rsidRDefault="004B4D96">
            <w:pPr>
              <w:overflowPunct w:val="0"/>
              <w:rPr>
                <w:sz w:val="2"/>
                <w:szCs w:val="2"/>
              </w:rPr>
            </w:pPr>
          </w:p>
        </w:tc>
      </w:tr>
      <w:tr w:rsidR="004B4D96">
        <w:trPr>
          <w:trHeight w:val="454"/>
        </w:trPr>
        <w:tc>
          <w:tcPr>
            <w:tcW w:w="3738" w:type="dxa"/>
            <w:gridSpan w:val="2"/>
            <w:tcBorders>
              <w:top w:val="nil"/>
            </w:tcBorders>
          </w:tcPr>
          <w:p w:rsidR="004B4D96" w:rsidRDefault="00825574">
            <w:pPr>
              <w:pStyle w:val="TableParagraph"/>
              <w:overflowPunct w:val="0"/>
              <w:spacing w:before="91"/>
              <w:ind w:left="107"/>
            </w:pPr>
            <w:r>
              <w:rPr>
                <w:rFonts w:ascii="Wingdings" w:eastAsia="Wingdings" w:hAnsi="Wingdings"/>
              </w:rPr>
              <w:t></w:t>
            </w:r>
            <w:r>
              <w:t>否</w:t>
            </w:r>
          </w:p>
        </w:tc>
        <w:tc>
          <w:tcPr>
            <w:tcW w:w="4620" w:type="dxa"/>
            <w:gridSpan w:val="7"/>
            <w:vMerge/>
            <w:tcBorders>
              <w:top w:val="nil"/>
            </w:tcBorders>
          </w:tcPr>
          <w:p w:rsidR="004B4D96" w:rsidRDefault="004B4D96">
            <w:pPr>
              <w:overflowPunct w:val="0"/>
              <w:rPr>
                <w:sz w:val="2"/>
                <w:szCs w:val="2"/>
              </w:rPr>
            </w:pPr>
          </w:p>
        </w:tc>
      </w:tr>
      <w:tr w:rsidR="004B4D96">
        <w:trPr>
          <w:trHeight w:val="377"/>
        </w:trPr>
        <w:tc>
          <w:tcPr>
            <w:tcW w:w="8358" w:type="dxa"/>
            <w:gridSpan w:val="9"/>
          </w:tcPr>
          <w:p w:rsidR="004B4D96" w:rsidRDefault="00825574">
            <w:pPr>
              <w:pStyle w:val="TableParagraph"/>
              <w:overflowPunct w:val="0"/>
              <w:spacing w:before="99"/>
              <w:ind w:left="107"/>
              <w:rPr>
                <w:b/>
              </w:rPr>
            </w:pPr>
            <w:r>
              <w:rPr>
                <w:b/>
              </w:rPr>
              <w:t>同行人姓名及联系方式：</w:t>
            </w:r>
          </w:p>
        </w:tc>
      </w:tr>
      <w:tr w:rsidR="004B4D96">
        <w:trPr>
          <w:trHeight w:val="394"/>
        </w:trPr>
        <w:tc>
          <w:tcPr>
            <w:tcW w:w="8358" w:type="dxa"/>
            <w:gridSpan w:val="9"/>
          </w:tcPr>
          <w:p w:rsidR="004B4D96" w:rsidRDefault="00825574">
            <w:pPr>
              <w:pStyle w:val="TableParagraph"/>
              <w:tabs>
                <w:tab w:val="left" w:pos="1480"/>
              </w:tabs>
              <w:overflowPunct w:val="0"/>
              <w:spacing w:before="102" w:line="267" w:lineRule="exact"/>
              <w:ind w:left="107"/>
              <w:rPr>
                <w:b/>
              </w:rPr>
            </w:pPr>
            <w:r>
              <w:rPr>
                <w:b/>
              </w:rPr>
              <w:t>体温：</w:t>
            </w:r>
            <w:r>
              <w:rPr>
                <w:b/>
              </w:rPr>
              <w:tab/>
              <w:t>℃</w:t>
            </w:r>
          </w:p>
        </w:tc>
      </w:tr>
      <w:tr w:rsidR="004B4D96">
        <w:trPr>
          <w:trHeight w:val="1394"/>
        </w:trPr>
        <w:tc>
          <w:tcPr>
            <w:tcW w:w="7388" w:type="dxa"/>
            <w:gridSpan w:val="7"/>
            <w:tcBorders>
              <w:right w:val="nil"/>
            </w:tcBorders>
          </w:tcPr>
          <w:p w:rsidR="004B4D96" w:rsidRDefault="00825574">
            <w:pPr>
              <w:pStyle w:val="TableParagraph"/>
              <w:overflowPunct w:val="0"/>
              <w:spacing w:before="23" w:line="220" w:lineRule="exact"/>
              <w:ind w:left="108"/>
              <w:rPr>
                <w:b/>
              </w:rPr>
            </w:pPr>
            <w:r>
              <w:rPr>
                <w:b/>
              </w:rPr>
              <w:t>本人抵达</w:t>
            </w:r>
            <w:r>
              <w:rPr>
                <w:rFonts w:hint="eastAsia"/>
                <w:b/>
              </w:rPr>
              <w:t>朝阳</w:t>
            </w:r>
            <w:r>
              <w:rPr>
                <w:b/>
              </w:rPr>
              <w:t>前 14 天：</w:t>
            </w:r>
          </w:p>
          <w:p w:rsidR="004B4D96" w:rsidRDefault="00825574">
            <w:pPr>
              <w:pStyle w:val="TableParagraph"/>
              <w:overflowPunct w:val="0"/>
              <w:spacing w:before="43" w:line="220" w:lineRule="exact"/>
              <w:ind w:left="108"/>
            </w:pPr>
            <w:r>
              <w:t>□近距离接触过来自湖北省（尤其武汉市）的发热伴有呼吸道症状患者（日期：</w:t>
            </w:r>
          </w:p>
          <w:p w:rsidR="004B4D96" w:rsidRDefault="00825574">
            <w:pPr>
              <w:pStyle w:val="TableParagraph"/>
              <w:overflowPunct w:val="0"/>
              <w:spacing w:before="43" w:line="220" w:lineRule="exact"/>
              <w:ind w:left="108"/>
            </w:pPr>
            <w:r>
              <w:t>□近距离接触过</w:t>
            </w:r>
            <w:r>
              <w:rPr>
                <w:rFonts w:hint="eastAsia"/>
              </w:rPr>
              <w:t>新冠肺炎</w:t>
            </w:r>
            <w:r>
              <w:t>疑似/确诊患者（日期：</w:t>
            </w:r>
          </w:p>
          <w:p w:rsidR="004B4D96" w:rsidRDefault="00825574">
            <w:pPr>
              <w:pStyle w:val="TableParagraph"/>
              <w:tabs>
                <w:tab w:val="left" w:pos="3994"/>
              </w:tabs>
              <w:overflowPunct w:val="0"/>
              <w:spacing w:before="43" w:line="220" w:lineRule="exact"/>
              <w:ind w:left="108"/>
            </w:pPr>
            <w:r>
              <w:t>□其</w:t>
            </w:r>
            <w:r>
              <w:rPr>
                <w:spacing w:val="-3"/>
              </w:rPr>
              <w:t>他</w:t>
            </w:r>
            <w:r>
              <w:t>特</w:t>
            </w:r>
            <w:r>
              <w:rPr>
                <w:spacing w:val="-3"/>
              </w:rPr>
              <w:t>别</w:t>
            </w:r>
            <w:r>
              <w:t>情况</w:t>
            </w:r>
            <w:r>
              <w:rPr>
                <w:spacing w:val="-3"/>
              </w:rPr>
              <w:t>（</w:t>
            </w:r>
            <w:r>
              <w:t>日</w:t>
            </w:r>
            <w:r>
              <w:rPr>
                <w:spacing w:val="-3"/>
              </w:rPr>
              <w:t>期</w:t>
            </w:r>
            <w:r>
              <w:t>：</w:t>
            </w:r>
            <w:r>
              <w:tab/>
              <w:t>）</w:t>
            </w:r>
          </w:p>
          <w:p w:rsidR="004B4D96" w:rsidRDefault="00825574">
            <w:pPr>
              <w:pStyle w:val="TableParagraph"/>
              <w:overflowPunct w:val="0"/>
              <w:spacing w:before="43" w:line="220" w:lineRule="exact"/>
              <w:ind w:left="108"/>
            </w:pPr>
            <w:r>
              <w:t>□无上述情形</w:t>
            </w:r>
          </w:p>
        </w:tc>
        <w:tc>
          <w:tcPr>
            <w:tcW w:w="424" w:type="dxa"/>
            <w:tcBorders>
              <w:left w:val="nil"/>
              <w:right w:val="nil"/>
            </w:tcBorders>
          </w:tcPr>
          <w:p w:rsidR="004B4D96" w:rsidRDefault="004B4D96">
            <w:pPr>
              <w:pStyle w:val="TableParagraph"/>
              <w:overflowPunct w:val="0"/>
              <w:rPr>
                <w:sz w:val="20"/>
              </w:rPr>
            </w:pPr>
          </w:p>
          <w:p w:rsidR="004B4D96" w:rsidRDefault="004B4D96">
            <w:pPr>
              <w:pStyle w:val="TableParagraph"/>
              <w:overflowPunct w:val="0"/>
              <w:rPr>
                <w:sz w:val="20"/>
              </w:rPr>
            </w:pPr>
          </w:p>
          <w:p w:rsidR="004B4D96" w:rsidRDefault="00825574">
            <w:pPr>
              <w:pStyle w:val="TableParagraph"/>
              <w:overflowPunct w:val="0"/>
              <w:spacing w:before="134"/>
              <w:ind w:right="74"/>
              <w:jc w:val="right"/>
            </w:pPr>
            <w:r>
              <w:t>）</w:t>
            </w:r>
          </w:p>
        </w:tc>
        <w:tc>
          <w:tcPr>
            <w:tcW w:w="546" w:type="dxa"/>
            <w:tcBorders>
              <w:left w:val="nil"/>
            </w:tcBorders>
          </w:tcPr>
          <w:p w:rsidR="004B4D96" w:rsidRDefault="004B4D96">
            <w:pPr>
              <w:pStyle w:val="TableParagraph"/>
              <w:overflowPunct w:val="0"/>
              <w:spacing w:before="2"/>
              <w:rPr>
                <w:sz w:val="26"/>
              </w:rPr>
            </w:pPr>
          </w:p>
          <w:p w:rsidR="004B4D96" w:rsidRDefault="00825574">
            <w:pPr>
              <w:pStyle w:val="TableParagraph"/>
              <w:overflowPunct w:val="0"/>
              <w:ind w:left="353" w:right="-15"/>
            </w:pPr>
            <w:r>
              <w:t>）</w:t>
            </w:r>
          </w:p>
        </w:tc>
      </w:tr>
      <w:tr w:rsidR="004B4D96">
        <w:trPr>
          <w:trHeight w:val="944"/>
        </w:trPr>
        <w:tc>
          <w:tcPr>
            <w:tcW w:w="8358" w:type="dxa"/>
            <w:gridSpan w:val="9"/>
          </w:tcPr>
          <w:p w:rsidR="004B4D96" w:rsidRDefault="00825574">
            <w:pPr>
              <w:pStyle w:val="TableParagraph"/>
              <w:overflowPunct w:val="0"/>
              <w:spacing w:before="22"/>
              <w:ind w:left="107"/>
              <w:rPr>
                <w:b/>
              </w:rPr>
            </w:pPr>
            <w:r>
              <w:rPr>
                <w:b/>
              </w:rPr>
              <w:t>本人目前健康状况</w:t>
            </w:r>
            <w:r>
              <w:rPr>
                <w:b/>
                <w:spacing w:val="-3"/>
              </w:rPr>
              <w:t>（</w:t>
            </w:r>
            <w:r>
              <w:rPr>
                <w:b/>
                <w:spacing w:val="-2"/>
              </w:rPr>
              <w:t>可多选</w:t>
            </w:r>
            <w:r>
              <w:rPr>
                <w:b/>
                <w:spacing w:val="-106"/>
              </w:rPr>
              <w:t>）</w:t>
            </w:r>
            <w:r>
              <w:rPr>
                <w:b/>
              </w:rPr>
              <w:t>：</w:t>
            </w:r>
          </w:p>
          <w:p w:rsidR="004B4D96" w:rsidRDefault="00825574">
            <w:pPr>
              <w:pStyle w:val="TableParagraph"/>
              <w:overflowPunct w:val="0"/>
              <w:spacing w:before="43"/>
              <w:ind w:left="107"/>
            </w:pPr>
            <w:r>
              <w:t>□发热 □咳嗽 □流涕 □咽痛 □咳痰 □胸痛 □肌肉酸痛/关节痛 □气促 □腹泻</w:t>
            </w:r>
          </w:p>
          <w:p w:rsidR="004B4D96" w:rsidRDefault="00825574">
            <w:pPr>
              <w:pStyle w:val="TableParagraph"/>
              <w:overflowPunct w:val="0"/>
              <w:spacing w:before="43"/>
              <w:ind w:left="107"/>
            </w:pPr>
            <w:r>
              <w:t>□无上述异常症状</w:t>
            </w:r>
          </w:p>
        </w:tc>
      </w:tr>
    </w:tbl>
    <w:p w:rsidR="004B4D96" w:rsidRDefault="00825574">
      <w:pPr>
        <w:overflowPunct w:val="0"/>
        <w:ind w:firstLineChars="200" w:firstLine="56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本人承诺以上提供的资料真实准确。如有不实，本人愿承担由此引起的一切后果及法律责任。</w:t>
      </w:r>
    </w:p>
    <w:p w:rsidR="004B4D96" w:rsidRDefault="00825574">
      <w:pPr>
        <w:overflowPunct w:val="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填报人姓名/身份证号码： </w:t>
      </w:r>
      <w:r>
        <w:rPr>
          <w:rFonts w:ascii="仿宋_GB2312" w:eastAsia="仿宋_GB2312" w:hAnsi="仿宋_GB2312" w:cs="仿宋_GB2312" w:hint="eastAsia"/>
          <w:sz w:val="28"/>
          <w:szCs w:val="28"/>
        </w:rPr>
        <w:tab/>
      </w:r>
      <w:r>
        <w:rPr>
          <w:rFonts w:ascii="仿宋_GB2312" w:eastAsia="仿宋_GB2312" w:hAnsi="仿宋_GB2312" w:cs="仿宋_GB2312" w:hint="eastAsia"/>
          <w:sz w:val="28"/>
          <w:szCs w:val="28"/>
        </w:rPr>
        <w:tab/>
      </w:r>
    </w:p>
    <w:p w:rsidR="004B4D96" w:rsidRDefault="00825574">
      <w:pPr>
        <w:overflowPunct w:val="0"/>
        <w:rPr>
          <w:rFonts w:ascii="仿宋_GB2312" w:eastAsia="仿宋_GB2312" w:hAnsi="仿宋_GB2312" w:cs="仿宋_GB2312"/>
          <w:sz w:val="28"/>
          <w:szCs w:val="28"/>
        </w:rPr>
      </w:pPr>
      <w:r>
        <w:rPr>
          <w:rFonts w:ascii="仿宋_GB2312" w:eastAsia="仿宋_GB2312" w:hAnsi="仿宋_GB2312" w:cs="仿宋_GB2312" w:hint="eastAsia"/>
          <w:sz w:val="28"/>
          <w:szCs w:val="28"/>
        </w:rPr>
        <w:t>填报人是否是学生的监护人？①是</w:t>
      </w:r>
      <w:r>
        <w:rPr>
          <w:rFonts w:ascii="仿宋_GB2312" w:eastAsia="仿宋_GB2312" w:hAnsi="仿宋_GB2312" w:cs="仿宋_GB2312" w:hint="eastAsia"/>
          <w:sz w:val="28"/>
          <w:szCs w:val="28"/>
        </w:rPr>
        <w:tab/>
        <w:t>②否</w:t>
      </w:r>
    </w:p>
    <w:p w:rsidR="004B4D96" w:rsidRDefault="00825574">
      <w:pPr>
        <w:overflowPunct w:val="0"/>
        <w:rPr>
          <w:rFonts w:ascii="仿宋_GB2312" w:eastAsia="仿宋_GB2312" w:hAnsi="仿宋_GB2312" w:cs="仿宋_GB2312"/>
          <w:sz w:val="32"/>
          <w:szCs w:val="32"/>
        </w:rPr>
      </w:pPr>
      <w:r>
        <w:rPr>
          <w:rFonts w:ascii="仿宋_GB2312" w:eastAsia="仿宋_GB2312" w:hAnsi="仿宋_GB2312" w:cs="仿宋_GB2312" w:hint="eastAsia"/>
          <w:sz w:val="28"/>
          <w:szCs w:val="28"/>
        </w:rPr>
        <w:t xml:space="preserve">填报日期： </w:t>
      </w:r>
      <w:r>
        <w:rPr>
          <w:rFonts w:ascii="仿宋_GB2312" w:eastAsia="仿宋_GB2312" w:hAnsi="仿宋_GB2312" w:cs="仿宋_GB2312" w:hint="eastAsia"/>
          <w:sz w:val="28"/>
          <w:szCs w:val="28"/>
        </w:rPr>
        <w:tab/>
      </w:r>
    </w:p>
    <w:p w:rsidR="004B4D96" w:rsidRDefault="004B4D96">
      <w:pPr>
        <w:rPr>
          <w:rFonts w:hint="eastAsia"/>
        </w:rPr>
      </w:pPr>
      <w:bookmarkStart w:id="1" w:name="_GoBack"/>
      <w:bookmarkEnd w:id="1"/>
    </w:p>
    <w:sectPr w:rsidR="004B4D96">
      <w:pgSz w:w="11911" w:h="16838"/>
      <w:pgMar w:top="1587" w:right="1587" w:bottom="1587" w:left="1587" w:header="0" w:footer="1417" w:gutter="0"/>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461A" w:rsidRDefault="001B461A">
      <w:r>
        <w:separator/>
      </w:r>
    </w:p>
  </w:endnote>
  <w:endnote w:type="continuationSeparator" w:id="0">
    <w:p w:rsidR="001B461A" w:rsidRDefault="001B46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1" w:usb1="080E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25574" w:rsidRDefault="00825574">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25574" w:rsidRDefault="00825574">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SzkHAIAABUEAAAOAAAAZHJzL2Uyb0RvYy54bWysU82O0zAQviPxDpbvNGlRV1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vN6mq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P3xLOQcAgAAFQQAAA4AAAAAAAAAAAAAAAAALgIAAGRycy9lMm9Eb2MueG1sUEsBAi0AFAAGAAgA&#10;AAAhAHGq0bnXAAAABQEAAA8AAAAAAAAAAAAAAAAAdgQAAGRycy9kb3ducmV2LnhtbFBLBQYAAAAA&#10;BAAEAPMAAAB6BQAAAAA=&#10;" filled="f" stroked="f" strokeweight=".5pt">
              <v:textbox style="mso-fit-shape-to-text:t" inset="0,0,0,0">
                <w:txbxContent>
                  <w:p w:rsidR="00825574" w:rsidRDefault="00825574">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461A" w:rsidRDefault="001B461A">
      <w:r>
        <w:separator/>
      </w:r>
    </w:p>
  </w:footnote>
  <w:footnote w:type="continuationSeparator" w:id="0">
    <w:p w:rsidR="001B461A" w:rsidRDefault="001B46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9010120"/>
    <w:multiLevelType w:val="singleLevel"/>
    <w:tmpl w:val="D9010120"/>
    <w:lvl w:ilvl="0">
      <w:start w:val="4"/>
      <w:numFmt w:val="chineseCounting"/>
      <w:suff w:val="nothing"/>
      <w:lvlText w:val="（%1）"/>
      <w:lvlJc w:val="left"/>
      <w:rPr>
        <w:rFonts w:hint="eastAsia"/>
      </w:rPr>
    </w:lvl>
  </w:abstractNum>
  <w:abstractNum w:abstractNumId="1" w15:restartNumberingAfterBreak="0">
    <w:nsid w:val="E093A4B0"/>
    <w:multiLevelType w:val="multilevel"/>
    <w:tmpl w:val="E093A4B0"/>
    <w:lvl w:ilvl="0">
      <w:start w:val="1"/>
      <w:numFmt w:val="decimal"/>
      <w:lvlText w:val="%1."/>
      <w:lvlJc w:val="left"/>
      <w:pPr>
        <w:ind w:left="212" w:hanging="202"/>
      </w:pPr>
      <w:rPr>
        <w:rFonts w:ascii="仿宋_GB2312" w:eastAsia="仿宋_GB2312" w:hAnsi="仿宋_GB2312" w:cs="仿宋_GB2312" w:hint="default"/>
        <w:spacing w:val="1"/>
        <w:w w:val="99"/>
        <w:sz w:val="18"/>
        <w:szCs w:val="18"/>
        <w:lang w:val="zh-CN" w:eastAsia="zh-CN" w:bidi="zh-CN"/>
      </w:rPr>
    </w:lvl>
    <w:lvl w:ilvl="1">
      <w:numFmt w:val="bullet"/>
      <w:lvlText w:val="•"/>
      <w:lvlJc w:val="left"/>
      <w:pPr>
        <w:ind w:left="631" w:hanging="202"/>
      </w:pPr>
      <w:rPr>
        <w:rFonts w:hint="default"/>
        <w:lang w:val="zh-CN" w:eastAsia="zh-CN" w:bidi="zh-CN"/>
      </w:rPr>
    </w:lvl>
    <w:lvl w:ilvl="2">
      <w:numFmt w:val="bullet"/>
      <w:lvlText w:val="•"/>
      <w:lvlJc w:val="left"/>
      <w:pPr>
        <w:ind w:left="1042" w:hanging="202"/>
      </w:pPr>
      <w:rPr>
        <w:rFonts w:hint="default"/>
        <w:lang w:val="zh-CN" w:eastAsia="zh-CN" w:bidi="zh-CN"/>
      </w:rPr>
    </w:lvl>
    <w:lvl w:ilvl="3">
      <w:numFmt w:val="bullet"/>
      <w:lvlText w:val="•"/>
      <w:lvlJc w:val="left"/>
      <w:pPr>
        <w:ind w:left="1454" w:hanging="202"/>
      </w:pPr>
      <w:rPr>
        <w:rFonts w:hint="default"/>
        <w:lang w:val="zh-CN" w:eastAsia="zh-CN" w:bidi="zh-CN"/>
      </w:rPr>
    </w:lvl>
    <w:lvl w:ilvl="4">
      <w:numFmt w:val="bullet"/>
      <w:lvlText w:val="•"/>
      <w:lvlJc w:val="left"/>
      <w:pPr>
        <w:ind w:left="1865" w:hanging="202"/>
      </w:pPr>
      <w:rPr>
        <w:rFonts w:hint="default"/>
        <w:lang w:val="zh-CN" w:eastAsia="zh-CN" w:bidi="zh-CN"/>
      </w:rPr>
    </w:lvl>
    <w:lvl w:ilvl="5">
      <w:numFmt w:val="bullet"/>
      <w:lvlText w:val="•"/>
      <w:lvlJc w:val="left"/>
      <w:pPr>
        <w:ind w:left="2277" w:hanging="202"/>
      </w:pPr>
      <w:rPr>
        <w:rFonts w:hint="default"/>
        <w:lang w:val="zh-CN" w:eastAsia="zh-CN" w:bidi="zh-CN"/>
      </w:rPr>
    </w:lvl>
    <w:lvl w:ilvl="6">
      <w:numFmt w:val="bullet"/>
      <w:lvlText w:val="•"/>
      <w:lvlJc w:val="left"/>
      <w:pPr>
        <w:ind w:left="2688" w:hanging="202"/>
      </w:pPr>
      <w:rPr>
        <w:rFonts w:hint="default"/>
        <w:lang w:val="zh-CN" w:eastAsia="zh-CN" w:bidi="zh-CN"/>
      </w:rPr>
    </w:lvl>
    <w:lvl w:ilvl="7">
      <w:numFmt w:val="bullet"/>
      <w:lvlText w:val="•"/>
      <w:lvlJc w:val="left"/>
      <w:pPr>
        <w:ind w:left="3099" w:hanging="202"/>
      </w:pPr>
      <w:rPr>
        <w:rFonts w:hint="default"/>
        <w:lang w:val="zh-CN" w:eastAsia="zh-CN" w:bidi="zh-CN"/>
      </w:rPr>
    </w:lvl>
    <w:lvl w:ilvl="8">
      <w:numFmt w:val="bullet"/>
      <w:lvlText w:val="•"/>
      <w:lvlJc w:val="left"/>
      <w:pPr>
        <w:ind w:left="3511" w:hanging="202"/>
      </w:pPr>
      <w:rPr>
        <w:rFonts w:hint="default"/>
        <w:lang w:val="zh-CN" w:eastAsia="zh-CN" w:bidi="zh-CN"/>
      </w:rPr>
    </w:lvl>
  </w:abstractNum>
  <w:abstractNum w:abstractNumId="2" w15:restartNumberingAfterBreak="0">
    <w:nsid w:val="181C95A8"/>
    <w:multiLevelType w:val="singleLevel"/>
    <w:tmpl w:val="181C95A8"/>
    <w:lvl w:ilvl="0">
      <w:start w:val="3"/>
      <w:numFmt w:val="chineseCounting"/>
      <w:suff w:val="nothing"/>
      <w:lvlText w:val="%1、"/>
      <w:lvlJc w:val="left"/>
      <w:rPr>
        <w:rFonts w:hint="eastAsia"/>
      </w:rPr>
    </w:lvl>
  </w:abstractNum>
  <w:abstractNum w:abstractNumId="3" w15:restartNumberingAfterBreak="0">
    <w:nsid w:val="30FC5B15"/>
    <w:multiLevelType w:val="multilevel"/>
    <w:tmpl w:val="30FC5B15"/>
    <w:lvl w:ilvl="0">
      <w:start w:val="1"/>
      <w:numFmt w:val="decimal"/>
      <w:lvlText w:val="%1."/>
      <w:lvlJc w:val="left"/>
      <w:pPr>
        <w:ind w:left="10" w:hanging="202"/>
      </w:pPr>
      <w:rPr>
        <w:rFonts w:ascii="仿宋_GB2312" w:eastAsia="仿宋_GB2312" w:hAnsi="仿宋_GB2312" w:cs="仿宋_GB2312" w:hint="default"/>
        <w:spacing w:val="1"/>
        <w:w w:val="99"/>
        <w:sz w:val="18"/>
        <w:szCs w:val="18"/>
        <w:lang w:val="zh-CN" w:eastAsia="zh-CN" w:bidi="zh-CN"/>
      </w:rPr>
    </w:lvl>
    <w:lvl w:ilvl="1">
      <w:numFmt w:val="bullet"/>
      <w:lvlText w:val="•"/>
      <w:lvlJc w:val="left"/>
      <w:pPr>
        <w:ind w:left="451" w:hanging="202"/>
      </w:pPr>
      <w:rPr>
        <w:rFonts w:hint="default"/>
        <w:lang w:val="zh-CN" w:eastAsia="zh-CN" w:bidi="zh-CN"/>
      </w:rPr>
    </w:lvl>
    <w:lvl w:ilvl="2">
      <w:numFmt w:val="bullet"/>
      <w:lvlText w:val="•"/>
      <w:lvlJc w:val="left"/>
      <w:pPr>
        <w:ind w:left="882" w:hanging="202"/>
      </w:pPr>
      <w:rPr>
        <w:rFonts w:hint="default"/>
        <w:lang w:val="zh-CN" w:eastAsia="zh-CN" w:bidi="zh-CN"/>
      </w:rPr>
    </w:lvl>
    <w:lvl w:ilvl="3">
      <w:numFmt w:val="bullet"/>
      <w:lvlText w:val="•"/>
      <w:lvlJc w:val="left"/>
      <w:pPr>
        <w:ind w:left="1314" w:hanging="202"/>
      </w:pPr>
      <w:rPr>
        <w:rFonts w:hint="default"/>
        <w:lang w:val="zh-CN" w:eastAsia="zh-CN" w:bidi="zh-CN"/>
      </w:rPr>
    </w:lvl>
    <w:lvl w:ilvl="4">
      <w:numFmt w:val="bullet"/>
      <w:lvlText w:val="•"/>
      <w:lvlJc w:val="left"/>
      <w:pPr>
        <w:ind w:left="1745" w:hanging="202"/>
      </w:pPr>
      <w:rPr>
        <w:rFonts w:hint="default"/>
        <w:lang w:val="zh-CN" w:eastAsia="zh-CN" w:bidi="zh-CN"/>
      </w:rPr>
    </w:lvl>
    <w:lvl w:ilvl="5">
      <w:numFmt w:val="bullet"/>
      <w:lvlText w:val="•"/>
      <w:lvlJc w:val="left"/>
      <w:pPr>
        <w:ind w:left="2177" w:hanging="202"/>
      </w:pPr>
      <w:rPr>
        <w:rFonts w:hint="default"/>
        <w:lang w:val="zh-CN" w:eastAsia="zh-CN" w:bidi="zh-CN"/>
      </w:rPr>
    </w:lvl>
    <w:lvl w:ilvl="6">
      <w:numFmt w:val="bullet"/>
      <w:lvlText w:val="•"/>
      <w:lvlJc w:val="left"/>
      <w:pPr>
        <w:ind w:left="2608" w:hanging="202"/>
      </w:pPr>
      <w:rPr>
        <w:rFonts w:hint="default"/>
        <w:lang w:val="zh-CN" w:eastAsia="zh-CN" w:bidi="zh-CN"/>
      </w:rPr>
    </w:lvl>
    <w:lvl w:ilvl="7">
      <w:numFmt w:val="bullet"/>
      <w:lvlText w:val="•"/>
      <w:lvlJc w:val="left"/>
      <w:pPr>
        <w:ind w:left="3039" w:hanging="202"/>
      </w:pPr>
      <w:rPr>
        <w:rFonts w:hint="default"/>
        <w:lang w:val="zh-CN" w:eastAsia="zh-CN" w:bidi="zh-CN"/>
      </w:rPr>
    </w:lvl>
    <w:lvl w:ilvl="8">
      <w:numFmt w:val="bullet"/>
      <w:lvlText w:val="•"/>
      <w:lvlJc w:val="left"/>
      <w:pPr>
        <w:ind w:left="3471" w:hanging="202"/>
      </w:pPr>
      <w:rPr>
        <w:rFonts w:hint="default"/>
        <w:lang w:val="zh-CN" w:eastAsia="zh-CN" w:bidi="zh-CN"/>
      </w:rPr>
    </w:lvl>
  </w:abstractNum>
  <w:abstractNum w:abstractNumId="4" w15:restartNumberingAfterBreak="0">
    <w:nsid w:val="322D85CA"/>
    <w:multiLevelType w:val="multilevel"/>
    <w:tmpl w:val="322D85CA"/>
    <w:lvl w:ilvl="0">
      <w:numFmt w:val="bullet"/>
      <w:lvlText w:val=""/>
      <w:lvlJc w:val="left"/>
      <w:pPr>
        <w:ind w:left="297" w:hanging="190"/>
      </w:pPr>
      <w:rPr>
        <w:rFonts w:ascii="Wingdings" w:eastAsia="Wingdings" w:hAnsi="Wingdings" w:cs="Wingdings" w:hint="default"/>
        <w:spacing w:val="-1"/>
        <w:w w:val="100"/>
        <w:sz w:val="19"/>
        <w:szCs w:val="19"/>
        <w:lang w:val="zh-CN" w:eastAsia="zh-CN" w:bidi="zh-CN"/>
      </w:rPr>
    </w:lvl>
    <w:lvl w:ilvl="1">
      <w:numFmt w:val="bullet"/>
      <w:lvlText w:val="•"/>
      <w:lvlJc w:val="left"/>
      <w:pPr>
        <w:ind w:left="650" w:hanging="190"/>
      </w:pPr>
      <w:rPr>
        <w:rFonts w:hint="default"/>
        <w:lang w:val="zh-CN" w:eastAsia="zh-CN" w:bidi="zh-CN"/>
      </w:rPr>
    </w:lvl>
    <w:lvl w:ilvl="2">
      <w:numFmt w:val="bullet"/>
      <w:lvlText w:val="•"/>
      <w:lvlJc w:val="left"/>
      <w:pPr>
        <w:ind w:left="1000" w:hanging="190"/>
      </w:pPr>
      <w:rPr>
        <w:rFonts w:hint="default"/>
        <w:lang w:val="zh-CN" w:eastAsia="zh-CN" w:bidi="zh-CN"/>
      </w:rPr>
    </w:lvl>
    <w:lvl w:ilvl="3">
      <w:numFmt w:val="bullet"/>
      <w:lvlText w:val="•"/>
      <w:lvlJc w:val="left"/>
      <w:pPr>
        <w:ind w:left="1350" w:hanging="190"/>
      </w:pPr>
      <w:rPr>
        <w:rFonts w:hint="default"/>
        <w:lang w:val="zh-CN" w:eastAsia="zh-CN" w:bidi="zh-CN"/>
      </w:rPr>
    </w:lvl>
    <w:lvl w:ilvl="4">
      <w:numFmt w:val="bullet"/>
      <w:lvlText w:val="•"/>
      <w:lvlJc w:val="left"/>
      <w:pPr>
        <w:ind w:left="1700" w:hanging="190"/>
      </w:pPr>
      <w:rPr>
        <w:rFonts w:hint="default"/>
        <w:lang w:val="zh-CN" w:eastAsia="zh-CN" w:bidi="zh-CN"/>
      </w:rPr>
    </w:lvl>
    <w:lvl w:ilvl="5">
      <w:numFmt w:val="bullet"/>
      <w:lvlText w:val="•"/>
      <w:lvlJc w:val="left"/>
      <w:pPr>
        <w:ind w:left="2050" w:hanging="190"/>
      </w:pPr>
      <w:rPr>
        <w:rFonts w:hint="default"/>
        <w:lang w:val="zh-CN" w:eastAsia="zh-CN" w:bidi="zh-CN"/>
      </w:rPr>
    </w:lvl>
    <w:lvl w:ilvl="6">
      <w:numFmt w:val="bullet"/>
      <w:lvlText w:val="•"/>
      <w:lvlJc w:val="left"/>
      <w:pPr>
        <w:ind w:left="2400" w:hanging="190"/>
      </w:pPr>
      <w:rPr>
        <w:rFonts w:hint="default"/>
        <w:lang w:val="zh-CN" w:eastAsia="zh-CN" w:bidi="zh-CN"/>
      </w:rPr>
    </w:lvl>
    <w:lvl w:ilvl="7">
      <w:numFmt w:val="bullet"/>
      <w:lvlText w:val="•"/>
      <w:lvlJc w:val="left"/>
      <w:pPr>
        <w:ind w:left="2750" w:hanging="190"/>
      </w:pPr>
      <w:rPr>
        <w:rFonts w:hint="default"/>
        <w:lang w:val="zh-CN" w:eastAsia="zh-CN" w:bidi="zh-CN"/>
      </w:rPr>
    </w:lvl>
    <w:lvl w:ilvl="8">
      <w:numFmt w:val="bullet"/>
      <w:lvlText w:val="•"/>
      <w:lvlJc w:val="left"/>
      <w:pPr>
        <w:ind w:left="3100" w:hanging="190"/>
      </w:pPr>
      <w:rPr>
        <w:rFonts w:hint="default"/>
        <w:lang w:val="zh-CN" w:eastAsia="zh-CN" w:bidi="zh-CN"/>
      </w:rPr>
    </w:lvl>
  </w:abstractNum>
  <w:abstractNum w:abstractNumId="5" w15:restartNumberingAfterBreak="0">
    <w:nsid w:val="3B4D97EF"/>
    <w:multiLevelType w:val="singleLevel"/>
    <w:tmpl w:val="3B4D97EF"/>
    <w:lvl w:ilvl="0">
      <w:start w:val="3"/>
      <w:numFmt w:val="decimal"/>
      <w:suff w:val="nothing"/>
      <w:lvlText w:val="（%1）"/>
      <w:lvlJc w:val="left"/>
    </w:lvl>
  </w:abstractNum>
  <w:abstractNum w:abstractNumId="6" w15:restartNumberingAfterBreak="0">
    <w:nsid w:val="4C3D7A74"/>
    <w:multiLevelType w:val="multilevel"/>
    <w:tmpl w:val="4C3D7A74"/>
    <w:lvl w:ilvl="0">
      <w:numFmt w:val="bullet"/>
      <w:lvlText w:val=""/>
      <w:lvlJc w:val="left"/>
      <w:pPr>
        <w:ind w:left="298" w:hanging="190"/>
      </w:pPr>
      <w:rPr>
        <w:rFonts w:ascii="Wingdings" w:eastAsia="Wingdings" w:hAnsi="Wingdings" w:cs="Wingdings" w:hint="default"/>
        <w:spacing w:val="-1"/>
        <w:w w:val="100"/>
        <w:sz w:val="19"/>
        <w:szCs w:val="19"/>
        <w:lang w:val="zh-CN" w:eastAsia="zh-CN" w:bidi="zh-CN"/>
      </w:rPr>
    </w:lvl>
    <w:lvl w:ilvl="1">
      <w:numFmt w:val="bullet"/>
      <w:lvlText w:val="•"/>
      <w:lvlJc w:val="left"/>
      <w:pPr>
        <w:ind w:left="740" w:hanging="190"/>
      </w:pPr>
      <w:rPr>
        <w:rFonts w:hint="default"/>
        <w:lang w:val="zh-CN" w:eastAsia="zh-CN" w:bidi="zh-CN"/>
      </w:rPr>
    </w:lvl>
    <w:lvl w:ilvl="2">
      <w:numFmt w:val="bullet"/>
      <w:lvlText w:val="•"/>
      <w:lvlJc w:val="left"/>
      <w:pPr>
        <w:ind w:left="1180" w:hanging="190"/>
      </w:pPr>
      <w:rPr>
        <w:rFonts w:hint="default"/>
        <w:lang w:val="zh-CN" w:eastAsia="zh-CN" w:bidi="zh-CN"/>
      </w:rPr>
    </w:lvl>
    <w:lvl w:ilvl="3">
      <w:numFmt w:val="bullet"/>
      <w:lvlText w:val="•"/>
      <w:lvlJc w:val="left"/>
      <w:pPr>
        <w:ind w:left="1620" w:hanging="190"/>
      </w:pPr>
      <w:rPr>
        <w:rFonts w:hint="default"/>
        <w:lang w:val="zh-CN" w:eastAsia="zh-CN" w:bidi="zh-CN"/>
      </w:rPr>
    </w:lvl>
    <w:lvl w:ilvl="4">
      <w:numFmt w:val="bullet"/>
      <w:lvlText w:val="•"/>
      <w:lvlJc w:val="left"/>
      <w:pPr>
        <w:ind w:left="2060" w:hanging="190"/>
      </w:pPr>
      <w:rPr>
        <w:rFonts w:hint="default"/>
        <w:lang w:val="zh-CN" w:eastAsia="zh-CN" w:bidi="zh-CN"/>
      </w:rPr>
    </w:lvl>
    <w:lvl w:ilvl="5">
      <w:numFmt w:val="bullet"/>
      <w:lvlText w:val="•"/>
      <w:lvlJc w:val="left"/>
      <w:pPr>
        <w:ind w:left="2500" w:hanging="190"/>
      </w:pPr>
      <w:rPr>
        <w:rFonts w:hint="default"/>
        <w:lang w:val="zh-CN" w:eastAsia="zh-CN" w:bidi="zh-CN"/>
      </w:rPr>
    </w:lvl>
    <w:lvl w:ilvl="6">
      <w:numFmt w:val="bullet"/>
      <w:lvlText w:val="•"/>
      <w:lvlJc w:val="left"/>
      <w:pPr>
        <w:ind w:left="2940" w:hanging="190"/>
      </w:pPr>
      <w:rPr>
        <w:rFonts w:hint="default"/>
        <w:lang w:val="zh-CN" w:eastAsia="zh-CN" w:bidi="zh-CN"/>
      </w:rPr>
    </w:lvl>
    <w:lvl w:ilvl="7">
      <w:numFmt w:val="bullet"/>
      <w:lvlText w:val="•"/>
      <w:lvlJc w:val="left"/>
      <w:pPr>
        <w:ind w:left="3380" w:hanging="190"/>
      </w:pPr>
      <w:rPr>
        <w:rFonts w:hint="default"/>
        <w:lang w:val="zh-CN" w:eastAsia="zh-CN" w:bidi="zh-CN"/>
      </w:rPr>
    </w:lvl>
    <w:lvl w:ilvl="8">
      <w:numFmt w:val="bullet"/>
      <w:lvlText w:val="•"/>
      <w:lvlJc w:val="left"/>
      <w:pPr>
        <w:ind w:left="3820" w:hanging="190"/>
      </w:pPr>
      <w:rPr>
        <w:rFonts w:hint="default"/>
        <w:lang w:val="zh-CN" w:eastAsia="zh-CN" w:bidi="zh-CN"/>
      </w:rPr>
    </w:lvl>
  </w:abstractNum>
  <w:num w:numId="1">
    <w:abstractNumId w:val="5"/>
  </w:num>
  <w:num w:numId="2">
    <w:abstractNumId w:val="0"/>
  </w:num>
  <w:num w:numId="3">
    <w:abstractNumId w:val="1"/>
  </w:num>
  <w:num w:numId="4">
    <w:abstractNumId w:val="3"/>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A6109BC"/>
    <w:rsid w:val="001B461A"/>
    <w:rsid w:val="003A5C6E"/>
    <w:rsid w:val="004A7AB1"/>
    <w:rsid w:val="004B4D96"/>
    <w:rsid w:val="00825574"/>
    <w:rsid w:val="00AA5607"/>
    <w:rsid w:val="00EA7642"/>
    <w:rsid w:val="00F9283B"/>
    <w:rsid w:val="0780513C"/>
    <w:rsid w:val="09CF6B77"/>
    <w:rsid w:val="0A0F7CD7"/>
    <w:rsid w:val="0C8D5697"/>
    <w:rsid w:val="127A3DEF"/>
    <w:rsid w:val="18D81267"/>
    <w:rsid w:val="19A727C2"/>
    <w:rsid w:val="19F13CF4"/>
    <w:rsid w:val="1E634EB4"/>
    <w:rsid w:val="1EE64EE0"/>
    <w:rsid w:val="1F3E082E"/>
    <w:rsid w:val="22D0615F"/>
    <w:rsid w:val="40704A8F"/>
    <w:rsid w:val="4D945F2F"/>
    <w:rsid w:val="50901A4B"/>
    <w:rsid w:val="52F87C35"/>
    <w:rsid w:val="58F444D8"/>
    <w:rsid w:val="5A6109BC"/>
    <w:rsid w:val="5E7B0A82"/>
    <w:rsid w:val="5FE67F2A"/>
    <w:rsid w:val="63D50EED"/>
    <w:rsid w:val="6544522F"/>
    <w:rsid w:val="68A1047C"/>
    <w:rsid w:val="6B487D68"/>
    <w:rsid w:val="6ED47DBF"/>
    <w:rsid w:val="78E10B45"/>
    <w:rsid w:val="7A610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B439EE"/>
  <w15:docId w15:val="{4EC41499-CE3D-460B-AFE6-808808B0D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仿宋_GB2312" w:eastAsia="仿宋_GB2312" w:hAnsi="仿宋_GB2312" w:cs="仿宋_GB2312"/>
      <w:sz w:val="32"/>
      <w:szCs w:val="32"/>
      <w:lang w:val="zh-CN" w:bidi="zh-CN"/>
    </w:rPr>
  </w:style>
  <w:style w:type="paragraph" w:styleId="a4">
    <w:name w:val="footer"/>
    <w:basedOn w:val="a"/>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TableParagraph">
    <w:name w:val="Table Paragraph"/>
    <w:basedOn w:val="a"/>
    <w:uiPriority w:val="1"/>
    <w:qFormat/>
    <w:rPr>
      <w:rFonts w:ascii="仿宋_GB2312" w:eastAsia="仿宋_GB2312" w:hAnsi="仿宋_GB2312" w:cs="仿宋_GB231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1002</Words>
  <Characters>5714</Characters>
  <Application>Microsoft Office Word</Application>
  <DocSecurity>0</DocSecurity>
  <Lines>47</Lines>
  <Paragraphs>13</Paragraphs>
  <ScaleCrop>false</ScaleCrop>
  <Company/>
  <LinksUpToDate>false</LinksUpToDate>
  <CharactersWithSpaces>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dzs</cp:lastModifiedBy>
  <cp:revision>2</cp:revision>
  <cp:lastPrinted>2020-02-24T07:19:00Z</cp:lastPrinted>
  <dcterms:created xsi:type="dcterms:W3CDTF">2020-03-10T06:56:00Z</dcterms:created>
  <dcterms:modified xsi:type="dcterms:W3CDTF">2020-03-10T06:56:00Z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